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2D" w:rsidRPr="002C381C" w:rsidRDefault="0010772D" w:rsidP="002C381C">
      <w:pPr>
        <w:jc w:val="center"/>
        <w:rPr>
          <w:b/>
          <w:u w:val="single"/>
        </w:rPr>
      </w:pPr>
      <w:r w:rsidRPr="002C381C">
        <w:rPr>
          <w:b/>
          <w:u w:val="single"/>
        </w:rPr>
        <w:t>OGŁOSZENIE O PRZETARGU</w:t>
      </w:r>
    </w:p>
    <w:p w:rsidR="0010772D" w:rsidRDefault="0010772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10772D" w:rsidTr="00647E68">
        <w:trPr>
          <w:tblCellSpacing w:w="0" w:type="dxa"/>
        </w:trPr>
        <w:tc>
          <w:tcPr>
            <w:tcW w:w="0" w:type="auto"/>
            <w:vAlign w:val="center"/>
          </w:tcPr>
          <w:p w:rsidR="0010772D" w:rsidRDefault="0010772D" w:rsidP="00647E68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Polskie Towarzystwo Ortopedyczne i Traumatologiczne </w:t>
            </w:r>
          </w:p>
          <w:p w:rsidR="0010772D" w:rsidRPr="00A95202" w:rsidRDefault="0010772D" w:rsidP="00A95202">
            <w:pPr>
              <w:jc w:val="center"/>
              <w:rPr>
                <w:bCs/>
              </w:rPr>
            </w:pPr>
            <w:r>
              <w:rPr>
                <w:rStyle w:val="Pogrubienie"/>
                <w:b w:val="0"/>
              </w:rPr>
              <w:t>z siedzibą w Łodzi przy ul. Pomorskiej 251</w:t>
            </w:r>
          </w:p>
          <w:p w:rsidR="0010772D" w:rsidRDefault="0010772D" w:rsidP="00647E68">
            <w:pPr>
              <w:jc w:val="center"/>
            </w:pPr>
          </w:p>
          <w:p w:rsidR="0010772D" w:rsidRDefault="0010772D" w:rsidP="00647E68">
            <w:pPr>
              <w:jc w:val="center"/>
              <w:rPr>
                <w:b/>
                <w:bCs/>
              </w:rPr>
            </w:pPr>
            <w:r w:rsidRPr="0075708B">
              <w:t>ogłasza</w:t>
            </w:r>
            <w:r>
              <w:rPr>
                <w:b/>
                <w:bCs/>
              </w:rPr>
              <w:br/>
            </w:r>
          </w:p>
          <w:p w:rsidR="0010772D" w:rsidRDefault="0010772D" w:rsidP="00647E68">
            <w:pPr>
              <w:jc w:val="center"/>
            </w:pPr>
            <w:r>
              <w:t>postępowanie prowadzone w trybie przetargu</w:t>
            </w:r>
            <w:r>
              <w:br/>
              <w:t>opartego o postanowienia art. 70</w:t>
            </w:r>
            <w:r>
              <w:rPr>
                <w:vertAlign w:val="superscript"/>
              </w:rPr>
              <w:t>1</w:t>
            </w:r>
            <w:r>
              <w:t xml:space="preserve"> - 70</w:t>
            </w:r>
            <w:r>
              <w:rPr>
                <w:vertAlign w:val="superscript"/>
              </w:rPr>
              <w:t>5</w:t>
            </w:r>
            <w:r>
              <w:t xml:space="preserve"> ustawy Kodeks cywilny pod nazwą: </w:t>
            </w:r>
          </w:p>
          <w:p w:rsidR="0010772D" w:rsidRDefault="0010772D" w:rsidP="00647E68">
            <w:pPr>
              <w:jc w:val="center"/>
            </w:pPr>
          </w:p>
          <w:p w:rsidR="0010772D" w:rsidRDefault="0010772D" w:rsidP="00647E68">
            <w:pPr>
              <w:jc w:val="center"/>
            </w:pPr>
            <w:r>
              <w:t>„</w:t>
            </w:r>
            <w:r w:rsidRPr="00E04C56">
              <w:rPr>
                <w:i/>
                <w:u w:val="single"/>
              </w:rPr>
              <w:t xml:space="preserve">Organizacja dni ortopedycznych PTOiT </w:t>
            </w:r>
            <w:smartTag w:uri="urn:schemas-microsoft-com:office:smarttags" w:element="metricconverter">
              <w:smartTagPr>
                <w:attr w:name="ProductID" w:val="2019”"/>
              </w:smartTagPr>
              <w:r w:rsidRPr="00E04C56">
                <w:rPr>
                  <w:i/>
                  <w:u w:val="single"/>
                </w:rPr>
                <w:t>2019</w:t>
              </w:r>
              <w:r>
                <w:t>”</w:t>
              </w:r>
            </w:smartTag>
            <w:r>
              <w:t>.</w:t>
            </w:r>
          </w:p>
          <w:p w:rsidR="0010772D" w:rsidRPr="0075708B" w:rsidRDefault="0010772D" w:rsidP="00647E68">
            <w:pPr>
              <w:jc w:val="center"/>
              <w:rPr>
                <w:b/>
              </w:rPr>
            </w:pPr>
          </w:p>
        </w:tc>
      </w:tr>
    </w:tbl>
    <w:p w:rsidR="0010772D" w:rsidRDefault="0010772D" w:rsidP="00647E68">
      <w:r>
        <w:br/>
        <w:t>1.</w:t>
      </w:r>
      <w:r>
        <w:rPr>
          <w:rStyle w:val="Pogrubienie"/>
        </w:rPr>
        <w:t>Nazwa i adres zamawiającego:</w:t>
      </w:r>
      <w:r>
        <w:t xml:space="preserve"> </w:t>
      </w:r>
      <w:r w:rsidRPr="00C55DB3">
        <w:rPr>
          <w:rStyle w:val="Pogrubienie"/>
          <w:b w:val="0"/>
          <w:i/>
        </w:rPr>
        <w:t>Polskie Towarzystwo Ortopedyczne i Traumatologiczne</w:t>
      </w:r>
      <w:r>
        <w:rPr>
          <w:rStyle w:val="Pogrubienie"/>
          <w:b w:val="0"/>
        </w:rPr>
        <w:t xml:space="preserve"> z   siedzibą w Łodzi przy ul. Pomorskiej 251 (dalej: </w:t>
      </w:r>
      <w:r w:rsidRPr="00E04C56">
        <w:rPr>
          <w:i/>
        </w:rPr>
        <w:t>PTOiTr</w:t>
      </w:r>
      <w:r>
        <w:t>).</w:t>
      </w:r>
    </w:p>
    <w:p w:rsidR="0010772D" w:rsidRDefault="0010772D" w:rsidP="00647E68"/>
    <w:p w:rsidR="0010772D" w:rsidRDefault="0010772D" w:rsidP="00647E68">
      <w:r>
        <w:rPr>
          <w:rStyle w:val="Pogrubienie"/>
        </w:rPr>
        <w:t>2. Opis przedmiotu zamówienia</w:t>
      </w:r>
      <w:r>
        <w:t>:</w:t>
      </w:r>
    </w:p>
    <w:p w:rsidR="0010772D" w:rsidRDefault="0010772D" w:rsidP="00360A8C">
      <w:pPr>
        <w:pStyle w:val="NormalnyWeb"/>
        <w:jc w:val="both"/>
      </w:pPr>
      <w:r>
        <w:t xml:space="preserve">1. Przedmiotem zamówienia jest pozyskanie środków i zorganizowanie we wrześniu 2019 r., w Siedlcach oraz Jachrance, każdorazowo dla 1000 - 1400 uczestników, przez okres trzech dni – od czwartku do soboty włącznie - </w:t>
      </w:r>
      <w:r w:rsidRPr="00E04C56">
        <w:rPr>
          <w:i/>
        </w:rPr>
        <w:t xml:space="preserve">Dni Ortopedycznych </w:t>
      </w:r>
      <w:r w:rsidRPr="00E04C56">
        <w:rPr>
          <w:rStyle w:val="Pogrubienie"/>
          <w:b w:val="0"/>
          <w:i/>
        </w:rPr>
        <w:t>Polskiego Towarzystwa Ortopedycznego i Traumatologicznego</w:t>
      </w:r>
      <w:r>
        <w:rPr>
          <w:rStyle w:val="Pogrubienie"/>
          <w:b w:val="0"/>
        </w:rPr>
        <w:t xml:space="preserve"> (dalej: </w:t>
      </w:r>
      <w:r w:rsidRPr="00E04C56">
        <w:rPr>
          <w:rStyle w:val="Pogrubienie"/>
          <w:b w:val="0"/>
          <w:i/>
        </w:rPr>
        <w:t>Konferencja</w:t>
      </w:r>
      <w:r>
        <w:rPr>
          <w:rStyle w:val="Pogrubienie"/>
          <w:b w:val="0"/>
        </w:rPr>
        <w:t>).</w:t>
      </w:r>
      <w:r>
        <w:t xml:space="preserve"> </w:t>
      </w:r>
    </w:p>
    <w:p w:rsidR="0010772D" w:rsidRDefault="0010772D" w:rsidP="00360A8C">
      <w:pPr>
        <w:pStyle w:val="NormalnyWeb"/>
        <w:jc w:val="both"/>
      </w:pPr>
      <w:r>
        <w:t>2. Przedmiot zamówienia obejmuje:</w:t>
      </w:r>
    </w:p>
    <w:p w:rsidR="0010772D" w:rsidRDefault="0010772D" w:rsidP="00755826">
      <w:pPr>
        <w:spacing w:line="276" w:lineRule="auto"/>
        <w:jc w:val="both"/>
      </w:pPr>
      <w:r>
        <w:t xml:space="preserve">1) pozyskanie środków na zorganizowanie we wrześniu 2019 r., w Siedlcach oraz Jachrance, </w:t>
      </w:r>
      <w:r w:rsidRPr="00E04C56">
        <w:rPr>
          <w:i/>
        </w:rPr>
        <w:t xml:space="preserve">Dni Ortopedycznych </w:t>
      </w:r>
      <w:r w:rsidRPr="00E04C56">
        <w:rPr>
          <w:rStyle w:val="Pogrubienie"/>
          <w:b w:val="0"/>
          <w:i/>
        </w:rPr>
        <w:t>Polskiego Towarzystwa Ortopedycznego i Traumatologicznego</w:t>
      </w:r>
      <w:r>
        <w:rPr>
          <w:rStyle w:val="Pogrubienie"/>
          <w:b w:val="0"/>
        </w:rPr>
        <w:t xml:space="preserve"> z zastrzeżeniem, że zapewnienie wspomnianych środków nie będzie wiązało się z zaciągnięciem przez</w:t>
      </w:r>
      <w:r w:rsidRPr="00D361CA">
        <w:t xml:space="preserve"> </w:t>
      </w:r>
      <w:r w:rsidRPr="00E04C56">
        <w:rPr>
          <w:i/>
        </w:rPr>
        <w:t>PTOiTr</w:t>
      </w:r>
      <w:r>
        <w:t xml:space="preserve"> jakichkolwiek zobowiązań finansowych,</w:t>
      </w:r>
      <w:r>
        <w:rPr>
          <w:rStyle w:val="Pogrubienie"/>
          <w:b w:val="0"/>
        </w:rPr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>
        <w:t>2) z</w:t>
      </w:r>
      <w:r w:rsidRPr="00FA1AD1">
        <w:t xml:space="preserve">organizowanie i prowadzenie sekretariatu </w:t>
      </w:r>
      <w:r w:rsidRPr="00E04C56">
        <w:rPr>
          <w:i/>
        </w:rPr>
        <w:t>Konferencji</w:t>
      </w:r>
      <w:r>
        <w:t xml:space="preserve"> do obowiązków którego należeć będzie w szczególności: kompleksowa obsługa </w:t>
      </w:r>
      <w:r w:rsidRPr="00E04C56">
        <w:rPr>
          <w:i/>
        </w:rPr>
        <w:t>Konferencji</w:t>
      </w:r>
      <w:r>
        <w:t xml:space="preserve">, jej uczestników, gości oraz prelegentów. Oferent pokrywa wszelkie koszty </w:t>
      </w:r>
      <w:r w:rsidRPr="00FA1AD1">
        <w:t>biurow</w:t>
      </w:r>
      <w:r>
        <w:t>e</w:t>
      </w:r>
      <w:r w:rsidRPr="00FA1AD1">
        <w:t xml:space="preserve"> i teleinformatyczn</w:t>
      </w:r>
      <w:r>
        <w:t>e</w:t>
      </w:r>
      <w:r w:rsidRPr="00FA1AD1">
        <w:t xml:space="preserve"> związan</w:t>
      </w:r>
      <w:r>
        <w:t>e</w:t>
      </w:r>
      <w:r w:rsidRPr="00FA1AD1">
        <w:t xml:space="preserve"> z obsługą </w:t>
      </w:r>
      <w:r w:rsidRPr="00E04C56">
        <w:rPr>
          <w:i/>
        </w:rPr>
        <w:t>Konferencji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t>3</w:t>
      </w:r>
      <w:r w:rsidRPr="00FA1AD1">
        <w:t xml:space="preserve">) </w:t>
      </w:r>
      <w:r>
        <w:t>zapewnienie o</w:t>
      </w:r>
      <w:r w:rsidRPr="00FA1AD1">
        <w:t>bsług</w:t>
      </w:r>
      <w:r>
        <w:t>i</w:t>
      </w:r>
      <w:r w:rsidRPr="00FA1AD1">
        <w:t xml:space="preserve"> prawn</w:t>
      </w:r>
      <w:r>
        <w:t>ej</w:t>
      </w:r>
      <w:r w:rsidRPr="00FA1AD1">
        <w:t xml:space="preserve"> </w:t>
      </w:r>
      <w:r w:rsidRPr="00E04C56">
        <w:rPr>
          <w:i/>
        </w:rPr>
        <w:t>Konferencji</w:t>
      </w:r>
      <w:r>
        <w:t xml:space="preserve"> na etapie jej organizacji i prowadzenia, w szczególności w zakresie przygotowania, negocjowania i zawierania w imieniu </w:t>
      </w:r>
      <w:r w:rsidRPr="00E04C56">
        <w:rPr>
          <w:i/>
        </w:rPr>
        <w:t>PTOiTr</w:t>
      </w:r>
      <w:r>
        <w:rPr>
          <w:rStyle w:val="Pogrubienie"/>
          <w:b w:val="0"/>
        </w:rPr>
        <w:t xml:space="preserve"> </w:t>
      </w:r>
      <w:r w:rsidRPr="00FA1AD1">
        <w:t>umów sponsorskich, z wystawcami, z podwykonawcami,</w:t>
      </w:r>
      <w:r>
        <w:t xml:space="preserve"> itd. oraz podejmowania innych czynności faktycznych i prawnych związanych z przedmiotem postępowania,</w:t>
      </w:r>
    </w:p>
    <w:p w:rsidR="0010772D" w:rsidRPr="00FA1AD1" w:rsidRDefault="0010772D" w:rsidP="0075582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</w:t>
      </w:r>
      <w:r w:rsidRPr="00FA1AD1">
        <w:t xml:space="preserve">) </w:t>
      </w:r>
      <w:r>
        <w:t xml:space="preserve">zapewnienie bazy hotelowej dla uczestników </w:t>
      </w:r>
      <w:r w:rsidRPr="00E04C56">
        <w:rPr>
          <w:i/>
        </w:rPr>
        <w:t>Konferencji</w:t>
      </w:r>
      <w:r>
        <w:t xml:space="preserve">, gości oraz prelegentów </w:t>
      </w:r>
      <w:r w:rsidRPr="00FA1AD1">
        <w:t>w hotelach o standardzie nie niższym niż trzy</w:t>
      </w:r>
      <w:r>
        <w:t xml:space="preserve"> </w:t>
      </w:r>
      <w:r w:rsidRPr="00FA1AD1">
        <w:t>gwiazdk</w:t>
      </w:r>
      <w:r>
        <w:t xml:space="preserve">i </w:t>
      </w:r>
      <w:r w:rsidRPr="00FA1AD1">
        <w:t>na terenie Jachranki</w:t>
      </w:r>
      <w:r>
        <w:t xml:space="preserve"> lub innych miejscowościach oddalonych od Jachranki nie więcej niż </w:t>
      </w:r>
      <w:smartTag w:uri="urn:schemas-microsoft-com:office:smarttags" w:element="metricconverter">
        <w:smartTagPr>
          <w:attr w:name="ProductID" w:val="2019”"/>
        </w:smartTagPr>
        <w:r>
          <w:t>10 km</w:t>
        </w:r>
      </w:smartTag>
      <w:r>
        <w:t>,</w:t>
      </w:r>
      <w:r w:rsidRPr="00FA1AD1"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>
        <w:t>5</w:t>
      </w:r>
      <w:r w:rsidRPr="00FA1AD1">
        <w:t xml:space="preserve">) </w:t>
      </w:r>
      <w:r>
        <w:t>obsługa rezerwacji miejsc hotelowych</w:t>
      </w:r>
      <w:r w:rsidRPr="00151A2C">
        <w:t xml:space="preserve"> </w:t>
      </w:r>
      <w:r>
        <w:t xml:space="preserve">uczestników </w:t>
      </w:r>
      <w:r w:rsidRPr="00E04C56">
        <w:rPr>
          <w:i/>
        </w:rPr>
        <w:t>Konferencji</w:t>
      </w:r>
      <w:r>
        <w:t>, gości oraz prelegentów,</w:t>
      </w:r>
    </w:p>
    <w:p w:rsidR="0010772D" w:rsidRPr="00FA1AD1" w:rsidRDefault="0010772D" w:rsidP="00755826">
      <w:pPr>
        <w:spacing w:line="276" w:lineRule="auto"/>
        <w:jc w:val="both"/>
      </w:pPr>
      <w:r>
        <w:t>6)</w:t>
      </w:r>
      <w:r w:rsidRPr="00FA1AD1">
        <w:t xml:space="preserve"> </w:t>
      </w:r>
      <w:r>
        <w:t xml:space="preserve">obsługa </w:t>
      </w:r>
      <w:r w:rsidRPr="00FA1AD1">
        <w:t xml:space="preserve"> </w:t>
      </w:r>
      <w:r>
        <w:t xml:space="preserve">uczestników </w:t>
      </w:r>
      <w:r w:rsidRPr="00E04C56">
        <w:rPr>
          <w:i/>
        </w:rPr>
        <w:t>Konferencji</w:t>
      </w:r>
      <w:r>
        <w:t>, gości oraz prelegentów, w tym zagranicznych,</w:t>
      </w:r>
    </w:p>
    <w:p w:rsidR="0010772D" w:rsidRPr="00FA1AD1" w:rsidRDefault="0010772D" w:rsidP="00755826">
      <w:pPr>
        <w:spacing w:line="276" w:lineRule="auto"/>
        <w:jc w:val="both"/>
      </w:pPr>
      <w:r>
        <w:t>7) z</w:t>
      </w:r>
      <w:r w:rsidRPr="00FA1AD1">
        <w:t>apewnienie</w:t>
      </w:r>
      <w:r>
        <w:t xml:space="preserve"> i organizacja</w:t>
      </w:r>
      <w:r w:rsidRPr="00FA1AD1">
        <w:t xml:space="preserve"> transportu </w:t>
      </w:r>
      <w:r>
        <w:t xml:space="preserve">uczestnikom </w:t>
      </w:r>
      <w:r w:rsidRPr="00E04C56">
        <w:rPr>
          <w:i/>
        </w:rPr>
        <w:t>Konferencji</w:t>
      </w:r>
      <w:r>
        <w:t>, gościom oraz prelegentom</w:t>
      </w:r>
      <w:r w:rsidRPr="00FA1AD1">
        <w:t xml:space="preserve"> pomiędzy lotniskiem</w:t>
      </w:r>
      <w:r>
        <w:t>/</w:t>
      </w:r>
      <w:r w:rsidRPr="00FA1AD1">
        <w:t xml:space="preserve">dworcem a hotelem i miejscem </w:t>
      </w:r>
      <w:r w:rsidRPr="00E04C56">
        <w:rPr>
          <w:i/>
        </w:rPr>
        <w:t>Konferencji</w:t>
      </w:r>
      <w:r>
        <w:t xml:space="preserve"> oraz komunikacji pomiędzy hotelami i miejscem </w:t>
      </w:r>
      <w:r w:rsidRPr="00E04C56">
        <w:rPr>
          <w:i/>
        </w:rPr>
        <w:t>Konferencji</w:t>
      </w:r>
      <w:r>
        <w:t xml:space="preserve">, jak również </w:t>
      </w:r>
      <w:r w:rsidRPr="00FA1AD1">
        <w:t>transportu pomiędzy Siedlcami a Jachranką dla ok. 100 osób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lastRenderedPageBreak/>
        <w:t>8</w:t>
      </w:r>
      <w:r w:rsidRPr="00FA1AD1">
        <w:t xml:space="preserve">) </w:t>
      </w:r>
      <w:r>
        <w:t>p</w:t>
      </w:r>
      <w:r w:rsidRPr="00FA1AD1">
        <w:t xml:space="preserve">rzygotowanie oprawy graficznej </w:t>
      </w:r>
      <w:r w:rsidRPr="00E04C56">
        <w:rPr>
          <w:i/>
        </w:rPr>
        <w:t>Konferencji</w:t>
      </w:r>
      <w:r>
        <w:t xml:space="preserve"> obejmującej w szczególności: opracowanie</w:t>
      </w:r>
      <w:r w:rsidRPr="00FA1AD1">
        <w:t xml:space="preserve"> projekt logo </w:t>
      </w:r>
      <w:r w:rsidRPr="00E04C56">
        <w:rPr>
          <w:i/>
        </w:rPr>
        <w:t>Konferencji</w:t>
      </w:r>
      <w:r w:rsidRPr="00FA1AD1">
        <w:t xml:space="preserve">, plakatów, druków, komunikatów, zaproszeń, imiennych certyfikatów i identyfikatorów dla </w:t>
      </w:r>
      <w:r>
        <w:t xml:space="preserve">uczestników </w:t>
      </w:r>
      <w:r w:rsidRPr="00E04C56">
        <w:rPr>
          <w:i/>
        </w:rPr>
        <w:t>Konferencji</w:t>
      </w:r>
      <w:r>
        <w:t>, gości oraz prelegentów,</w:t>
      </w:r>
    </w:p>
    <w:p w:rsidR="0010772D" w:rsidRPr="00FA1AD1" w:rsidRDefault="0010772D" w:rsidP="00755826">
      <w:pPr>
        <w:spacing w:line="276" w:lineRule="auto"/>
        <w:jc w:val="both"/>
      </w:pPr>
      <w:r>
        <w:t>9</w:t>
      </w:r>
      <w:r w:rsidRPr="00FA1AD1">
        <w:t xml:space="preserve">) </w:t>
      </w:r>
      <w:r>
        <w:t>p</w:t>
      </w:r>
      <w:r w:rsidRPr="00FA1AD1">
        <w:t>rzygotowanie</w:t>
      </w:r>
      <w:r>
        <w:t>,</w:t>
      </w:r>
      <w:r w:rsidRPr="00FA1AD1">
        <w:t xml:space="preserve"> uruchomienie </w:t>
      </w:r>
      <w:r>
        <w:t>oraz bieżące</w:t>
      </w:r>
      <w:r w:rsidRPr="00FA1AD1">
        <w:t xml:space="preserve"> prowadzenie</w:t>
      </w:r>
      <w:r>
        <w:t xml:space="preserve"> i zarządzanie </w:t>
      </w:r>
      <w:r w:rsidRPr="00FA1AD1">
        <w:t xml:space="preserve"> stron</w:t>
      </w:r>
      <w:r>
        <w:t>ą</w:t>
      </w:r>
      <w:r w:rsidRPr="00FA1AD1">
        <w:t xml:space="preserve"> internetow</w:t>
      </w:r>
      <w:r>
        <w:t>ą</w:t>
      </w:r>
      <w:r w:rsidRPr="00FA1AD1">
        <w:t xml:space="preserve"> </w:t>
      </w:r>
      <w:r w:rsidRPr="00E04C56">
        <w:rPr>
          <w:i/>
        </w:rPr>
        <w:t>Konferencji</w:t>
      </w:r>
      <w:r>
        <w:t xml:space="preserve">, na której </w:t>
      </w:r>
      <w:r w:rsidRPr="00FA1AD1">
        <w:t xml:space="preserve">poza wszelkimi niezbędnym informacjami na temat </w:t>
      </w:r>
      <w:r w:rsidRPr="00E04C56">
        <w:rPr>
          <w:i/>
        </w:rPr>
        <w:t>Konferencji</w:t>
      </w:r>
      <w:r w:rsidRPr="00FA1AD1">
        <w:t xml:space="preserve">, zaproszonych gości, sponsorów, możliwości zakwaterowania uczestników oraz </w:t>
      </w:r>
      <w:r>
        <w:t xml:space="preserve">jej </w:t>
      </w:r>
      <w:r w:rsidRPr="00FA1AD1">
        <w:t xml:space="preserve">lokalizacji  znajdzie się funkcja pozwalająca na elektroniczną rejestrację uczestników </w:t>
      </w:r>
      <w:r w:rsidRPr="00D36FED">
        <w:rPr>
          <w:i/>
        </w:rPr>
        <w:t>Konferencji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t>10) p</w:t>
      </w:r>
      <w:r w:rsidRPr="00FA1AD1">
        <w:t xml:space="preserve">rzygotowanie bazy streszczeń prac zgłaszanych na </w:t>
      </w:r>
      <w:r w:rsidRPr="00D36FED">
        <w:rPr>
          <w:i/>
        </w:rPr>
        <w:t>Konferencję</w:t>
      </w:r>
      <w:r>
        <w:t xml:space="preserve"> </w:t>
      </w:r>
      <w:r w:rsidRPr="00FA1AD1">
        <w:t xml:space="preserve">przez </w:t>
      </w:r>
      <w:r>
        <w:t xml:space="preserve">ich </w:t>
      </w:r>
      <w:r w:rsidRPr="00FA1AD1">
        <w:t xml:space="preserve">przyjmowanie </w:t>
      </w:r>
      <w:r>
        <w:t>drogą elektroniczną oraz stworzenie sytemu</w:t>
      </w:r>
      <w:r w:rsidRPr="00FA1AD1">
        <w:t xml:space="preserve"> powiadomieni</w:t>
      </w:r>
      <w:r>
        <w:t>a</w:t>
      </w:r>
      <w:r w:rsidRPr="00FA1AD1">
        <w:t xml:space="preserve"> autorów o decyzji </w:t>
      </w:r>
      <w:r w:rsidRPr="00D36FED">
        <w:rPr>
          <w:i/>
        </w:rPr>
        <w:t>Komitetu Naukowego Konferencji</w:t>
      </w:r>
      <w:r>
        <w:t xml:space="preserve"> </w:t>
      </w:r>
      <w:r w:rsidRPr="00FA1AD1">
        <w:t>o</w:t>
      </w:r>
      <w:r>
        <w:t xml:space="preserve"> przyjęciu lub odrzuceniu pracy,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1</w:t>
      </w:r>
      <w:r>
        <w:t>1</w:t>
      </w:r>
      <w:r w:rsidRPr="00FA1AD1">
        <w:t xml:space="preserve">) </w:t>
      </w:r>
      <w:r>
        <w:t>p</w:t>
      </w:r>
      <w:r w:rsidRPr="00FA1AD1">
        <w:t xml:space="preserve">rzygotowanie programu </w:t>
      </w:r>
      <w:r w:rsidRPr="00D36FED">
        <w:rPr>
          <w:i/>
        </w:rPr>
        <w:t>Konferencji</w:t>
      </w:r>
      <w:r w:rsidRPr="00FA1AD1">
        <w:t xml:space="preserve"> i książki streszczeń w formie papierowej i elektronicznej dla </w:t>
      </w:r>
      <w:r>
        <w:t xml:space="preserve">uczestników </w:t>
      </w:r>
      <w:r w:rsidRPr="00D36FED">
        <w:rPr>
          <w:i/>
        </w:rPr>
        <w:t>Konferencji</w:t>
      </w:r>
      <w:r>
        <w:t>, gości oraz prelegentów</w:t>
      </w:r>
      <w:r w:rsidRPr="00FA1AD1">
        <w:t xml:space="preserve"> </w:t>
      </w:r>
      <w:r>
        <w:t>,</w:t>
      </w:r>
    </w:p>
    <w:p w:rsidR="0010772D" w:rsidRDefault="0010772D" w:rsidP="00755826">
      <w:pPr>
        <w:spacing w:line="276" w:lineRule="auto"/>
        <w:jc w:val="both"/>
      </w:pPr>
      <w:r w:rsidRPr="00FA1AD1">
        <w:t>1</w:t>
      </w:r>
      <w:r>
        <w:t>2</w:t>
      </w:r>
      <w:r w:rsidRPr="00FA1AD1">
        <w:t xml:space="preserve">) </w:t>
      </w:r>
      <w:r>
        <w:t>r</w:t>
      </w:r>
      <w:r w:rsidRPr="00FA1AD1">
        <w:t xml:space="preserve">ejestracja </w:t>
      </w:r>
      <w:r>
        <w:t xml:space="preserve">uczestników </w:t>
      </w:r>
      <w:r w:rsidRPr="00D36FED">
        <w:rPr>
          <w:i/>
        </w:rPr>
        <w:t>Konferencji</w:t>
      </w:r>
      <w:r>
        <w:t>, gości oraz prelegentów</w:t>
      </w:r>
      <w:r w:rsidRPr="00FA1AD1">
        <w:t xml:space="preserve"> przed rozpoczęciem </w:t>
      </w:r>
      <w:r w:rsidRPr="00D36FED">
        <w:rPr>
          <w:i/>
        </w:rPr>
        <w:t>Konferencji</w:t>
      </w:r>
      <w:r w:rsidRPr="00FA1AD1">
        <w:t xml:space="preserve"> </w:t>
      </w:r>
      <w:r>
        <w:t xml:space="preserve">oraz w jej trakcie; stworzenie systemu opłat za udział w </w:t>
      </w:r>
      <w:r w:rsidRPr="00D36FED">
        <w:rPr>
          <w:i/>
        </w:rPr>
        <w:t>Konferencji</w:t>
      </w:r>
      <w:r>
        <w:t xml:space="preserve"> zróżnicowanego ze względu na czas zgłoszenia udziału oraz</w:t>
      </w:r>
      <w:r w:rsidRPr="00FA1AD1">
        <w:t xml:space="preserve"> członkowstwa w </w:t>
      </w:r>
      <w:r w:rsidRPr="00D36FED">
        <w:rPr>
          <w:i/>
        </w:rPr>
        <w:t>PTOiTr</w:t>
      </w:r>
      <w:r>
        <w:t xml:space="preserve">, </w:t>
      </w:r>
      <w:r w:rsidRPr="00FA1AD1">
        <w:t xml:space="preserve"> </w:t>
      </w:r>
      <w:r>
        <w:t xml:space="preserve">każdorazowo zapewnienie </w:t>
      </w:r>
      <w:r w:rsidRPr="00FA1AD1">
        <w:t>możliw</w:t>
      </w:r>
      <w:r>
        <w:t>ości</w:t>
      </w:r>
      <w:r w:rsidRPr="00FA1AD1">
        <w:t xml:space="preserve"> dokonywania płatności </w:t>
      </w:r>
      <w:r>
        <w:t xml:space="preserve">za udział w </w:t>
      </w:r>
      <w:r w:rsidRPr="00D36FED">
        <w:rPr>
          <w:i/>
        </w:rPr>
        <w:t>Konferencji</w:t>
      </w:r>
      <w:r>
        <w:t xml:space="preserve"> </w:t>
      </w:r>
      <w:r w:rsidRPr="00FA1AD1">
        <w:t>gotówką</w:t>
      </w:r>
      <w:r>
        <w:t xml:space="preserve"> oraz</w:t>
      </w:r>
      <w:r w:rsidRPr="00FA1AD1">
        <w:t xml:space="preserve"> kartą płatniczą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1</w:t>
      </w:r>
      <w:r>
        <w:t>3</w:t>
      </w:r>
      <w:r w:rsidRPr="00FA1AD1">
        <w:t xml:space="preserve">) </w:t>
      </w:r>
      <w:r>
        <w:t>u</w:t>
      </w:r>
      <w:r w:rsidRPr="00FA1AD1">
        <w:t>tworzenia konta lub subkonta</w:t>
      </w:r>
      <w:r w:rsidRPr="00410526">
        <w:t xml:space="preserve"> </w:t>
      </w:r>
      <w:r w:rsidRPr="00FA1AD1">
        <w:t xml:space="preserve">bankowego, na którym gromadzone będą </w:t>
      </w:r>
      <w:r>
        <w:t xml:space="preserve">opłaty za udział w </w:t>
      </w:r>
      <w:r w:rsidRPr="00D36FED">
        <w:rPr>
          <w:i/>
        </w:rPr>
        <w:t>Konferencji</w:t>
      </w:r>
      <w:r>
        <w:t>, wpłaty od sponsorów oraz</w:t>
      </w:r>
      <w:r w:rsidRPr="00FA1AD1">
        <w:t xml:space="preserve"> wpłaty z tytułu rezerwa</w:t>
      </w:r>
      <w:r>
        <w:t>cji miejsc noclegowych w hotelu, itp.,</w:t>
      </w:r>
      <w:r w:rsidRPr="00FA1AD1"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>
        <w:t>14</w:t>
      </w:r>
      <w:r w:rsidRPr="00FA1AD1">
        <w:t xml:space="preserve">) </w:t>
      </w:r>
      <w:r>
        <w:t>zapewnienie obsługi księgowej w zakresie opisanym w pkt 12)</w:t>
      </w:r>
      <w:r w:rsidRPr="003F73E2">
        <w:t xml:space="preserve"> </w:t>
      </w:r>
      <w:r>
        <w:t xml:space="preserve">oraz związanym z rozliczeniem </w:t>
      </w:r>
      <w:r w:rsidRPr="00D36FED">
        <w:rPr>
          <w:i/>
        </w:rPr>
        <w:t>Konferencji</w:t>
      </w:r>
      <w:r>
        <w:t xml:space="preserve"> obejmujące min. </w:t>
      </w:r>
      <w:r w:rsidRPr="00FA1AD1">
        <w:t>przygotowanie niezbędnych dokumentów księgowych</w:t>
      </w:r>
      <w:r>
        <w:t>,</w:t>
      </w:r>
      <w:r w:rsidRPr="00FA1AD1"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1</w:t>
      </w:r>
      <w:r>
        <w:t>5</w:t>
      </w:r>
      <w:r w:rsidRPr="00FA1AD1">
        <w:t xml:space="preserve">) </w:t>
      </w:r>
      <w:r>
        <w:t>o</w:t>
      </w:r>
      <w:r w:rsidRPr="00FA1AD1">
        <w:t xml:space="preserve">rganizacja i </w:t>
      </w:r>
      <w:r>
        <w:t xml:space="preserve">bieżące </w:t>
      </w:r>
      <w:r w:rsidRPr="00FA1AD1">
        <w:t xml:space="preserve">prowadzenia biura </w:t>
      </w:r>
      <w:r w:rsidRPr="00D36FED">
        <w:rPr>
          <w:i/>
        </w:rPr>
        <w:t>Konferencji</w:t>
      </w:r>
      <w:r>
        <w:t xml:space="preserve"> do obowiązków którego będzie należało w szczególności: </w:t>
      </w:r>
      <w:r w:rsidRPr="00FA1AD1">
        <w:t>wydawani</w:t>
      </w:r>
      <w:r>
        <w:t>e</w:t>
      </w:r>
      <w:r w:rsidRPr="00FA1AD1">
        <w:t xml:space="preserve"> identyfikatorów i materiałów szkoleniowych </w:t>
      </w:r>
      <w:r>
        <w:t>uczestnikom konferencji, gościom oraz prelegentom,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1</w:t>
      </w:r>
      <w:r>
        <w:t>6</w:t>
      </w:r>
      <w:r w:rsidRPr="00FA1AD1">
        <w:t xml:space="preserve">) </w:t>
      </w:r>
      <w:r>
        <w:t>organizacja i wyposażenie</w:t>
      </w:r>
      <w:r w:rsidRPr="00FA1AD1">
        <w:t xml:space="preserve"> sal wykładowych w sprzęt umożliwiający prowadzenie wykładów z użyciem prezentacji multimedialnych, w tym mikrofony, rzutniki multimed</w:t>
      </w:r>
      <w:r>
        <w:t>ialne, miksery dźwięku i obrazu,</w:t>
      </w:r>
    </w:p>
    <w:p w:rsidR="0010772D" w:rsidRPr="00FA1AD1" w:rsidRDefault="0010772D" w:rsidP="00755826">
      <w:pPr>
        <w:spacing w:line="276" w:lineRule="auto"/>
        <w:jc w:val="both"/>
      </w:pPr>
      <w:r>
        <w:t>17) z</w:t>
      </w:r>
      <w:r w:rsidRPr="00FA1AD1">
        <w:t>apewnienia</w:t>
      </w:r>
      <w:r>
        <w:t xml:space="preserve"> kompleksowej</w:t>
      </w:r>
      <w:r w:rsidRPr="00FA1AD1">
        <w:t xml:space="preserve"> obsługi technicznej </w:t>
      </w:r>
      <w:r w:rsidRPr="00D36FED">
        <w:rPr>
          <w:i/>
        </w:rPr>
        <w:t>Konferencji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1</w:t>
      </w:r>
      <w:r>
        <w:t>8</w:t>
      </w:r>
      <w:r w:rsidRPr="00FA1AD1">
        <w:t xml:space="preserve">) </w:t>
      </w:r>
      <w:r>
        <w:t xml:space="preserve">zapewnienie prelegentom </w:t>
      </w:r>
      <w:r w:rsidRPr="00FA1AD1">
        <w:t>miejsca, w którym będą mogli przygotować się do wystąpień</w:t>
      </w:r>
      <w:r>
        <w:t>,</w:t>
      </w:r>
      <w:r w:rsidRPr="00FA1AD1"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>
        <w:t>19</w:t>
      </w:r>
      <w:r w:rsidRPr="00FA1AD1">
        <w:t xml:space="preserve">) </w:t>
      </w:r>
      <w:r>
        <w:t>p</w:t>
      </w:r>
      <w:r w:rsidRPr="00FA1AD1">
        <w:t>rzygotowanie planu zabudowy powierzchni wystawienniczej</w:t>
      </w:r>
      <w:r>
        <w:t xml:space="preserve"> </w:t>
      </w:r>
      <w:r w:rsidRPr="00D36FED">
        <w:rPr>
          <w:i/>
        </w:rPr>
        <w:t>Konferencji</w:t>
      </w:r>
      <w:r w:rsidRPr="00FA1AD1">
        <w:t xml:space="preserve">, prowadzenie korespondencji </w:t>
      </w:r>
      <w:r>
        <w:t xml:space="preserve">oraz rozmów </w:t>
      </w:r>
      <w:r w:rsidRPr="00FA1AD1">
        <w:t xml:space="preserve">dotyczącej zabudowy z podwykonawcami oraz </w:t>
      </w:r>
      <w:r>
        <w:t xml:space="preserve">zapewnienie </w:t>
      </w:r>
      <w:r w:rsidRPr="00FA1AD1">
        <w:t>obsługi technicznej wystawc</w:t>
      </w:r>
      <w:r>
        <w:t xml:space="preserve">om na etapie organizacji oraz </w:t>
      </w:r>
      <w:r w:rsidRPr="00FA1AD1">
        <w:t xml:space="preserve">w trakcie </w:t>
      </w:r>
      <w:r w:rsidRPr="00D36FED">
        <w:rPr>
          <w:i/>
        </w:rPr>
        <w:t>Konferencji</w:t>
      </w:r>
      <w:r w:rsidRPr="00FA1AD1">
        <w:t xml:space="preserve">, polegającej w szczególności na udostępnieniu przyłączy elektrycznych oraz innych niezbędnych mediów zgodnie z warunkami technicznymi miejsca </w:t>
      </w:r>
      <w:r w:rsidRPr="00D36FED">
        <w:rPr>
          <w:i/>
        </w:rPr>
        <w:t>Konferencji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t>20</w:t>
      </w:r>
      <w:r w:rsidRPr="00FA1AD1">
        <w:t xml:space="preserve">) </w:t>
      </w:r>
      <w:r>
        <w:t>zapewnienie</w:t>
      </w:r>
      <w:r w:rsidRPr="00FA1AD1">
        <w:t xml:space="preserve"> </w:t>
      </w:r>
      <w:r>
        <w:t xml:space="preserve">oraz organizacja </w:t>
      </w:r>
      <w:r w:rsidRPr="00FA1AD1">
        <w:t>powierzchni</w:t>
      </w:r>
      <w:r>
        <w:t>,</w:t>
      </w:r>
      <w:r w:rsidRPr="00FA1AD1">
        <w:t xml:space="preserve"> tablic, stojaków i sprzętu niezbędnego d</w:t>
      </w:r>
      <w:r>
        <w:t>la</w:t>
      </w:r>
      <w:r w:rsidRPr="00FA1AD1">
        <w:t xml:space="preserve"> przymocowania banerów, plakatów</w:t>
      </w:r>
      <w:r>
        <w:t>,</w:t>
      </w:r>
      <w:r w:rsidRPr="00FA1AD1">
        <w:t xml:space="preserve"> it</w:t>
      </w:r>
      <w:r>
        <w:t>d</w:t>
      </w:r>
      <w:r w:rsidRPr="00FA1AD1">
        <w:t xml:space="preserve">. </w:t>
      </w:r>
      <w:r>
        <w:t xml:space="preserve">związanych z organizowaną </w:t>
      </w:r>
      <w:r w:rsidRPr="00D36FED">
        <w:rPr>
          <w:i/>
        </w:rPr>
        <w:t>Konferencją</w:t>
      </w:r>
      <w:r>
        <w:t xml:space="preserve"> w tym zakresie</w:t>
      </w:r>
      <w:r w:rsidRPr="00FA1AD1">
        <w:t>, w tym</w:t>
      </w:r>
      <w:r>
        <w:t xml:space="preserve"> przygotowanych przez sponsorów</w:t>
      </w:r>
      <w:r w:rsidRPr="00FA1AD1">
        <w:t xml:space="preserve"> </w:t>
      </w:r>
      <w:r>
        <w:t>oraz zapewnienie wsparcia technicznego, jak również</w:t>
      </w:r>
      <w:r w:rsidRPr="00FA1AD1">
        <w:t xml:space="preserve"> sprzętu multimedialnego służącego zaprezentowaniu plakatów</w:t>
      </w:r>
      <w:r>
        <w:t xml:space="preserve"> i innych materiałów związanych z </w:t>
      </w:r>
      <w:r w:rsidRPr="00D36FED">
        <w:rPr>
          <w:i/>
        </w:rPr>
        <w:t>Konferencją</w:t>
      </w:r>
      <w:r w:rsidRPr="00FA1AD1">
        <w:t xml:space="preserve"> w formie elektronicz</w:t>
      </w:r>
      <w:r>
        <w:t>nej,</w:t>
      </w:r>
      <w:r w:rsidRPr="00FA1AD1">
        <w:t xml:space="preserve"> </w:t>
      </w:r>
    </w:p>
    <w:p w:rsidR="0010772D" w:rsidRPr="00FA1AD1" w:rsidRDefault="0010772D" w:rsidP="00755826">
      <w:pPr>
        <w:spacing w:line="276" w:lineRule="auto"/>
        <w:jc w:val="both"/>
      </w:pPr>
      <w:r>
        <w:t>21</w:t>
      </w:r>
      <w:r w:rsidRPr="00FA1AD1">
        <w:t xml:space="preserve">) </w:t>
      </w:r>
      <w:r>
        <w:t>z</w:t>
      </w:r>
      <w:r w:rsidRPr="00FA1AD1">
        <w:t>apewnieni</w:t>
      </w:r>
      <w:r>
        <w:t>e</w:t>
      </w:r>
      <w:r w:rsidRPr="00FA1AD1">
        <w:t xml:space="preserve"> </w:t>
      </w:r>
      <w:r w:rsidRPr="00D36FED">
        <w:rPr>
          <w:i/>
        </w:rPr>
        <w:t>PTOiTr</w:t>
      </w:r>
      <w:r>
        <w:t xml:space="preserve"> w trakcie konferencji,</w:t>
      </w:r>
      <w:r w:rsidRPr="00FA1AD1">
        <w:t xml:space="preserve"> nieo</w:t>
      </w:r>
      <w:r>
        <w:t>d</w:t>
      </w:r>
      <w:r w:rsidRPr="00FA1AD1">
        <w:t>płatn</w:t>
      </w:r>
      <w:r>
        <w:t>i</w:t>
      </w:r>
      <w:r w:rsidRPr="00FA1AD1">
        <w:t>e</w:t>
      </w:r>
      <w:r>
        <w:t>,</w:t>
      </w:r>
      <w:r w:rsidRPr="00FA1AD1">
        <w:t xml:space="preserve"> </w:t>
      </w:r>
      <w:r>
        <w:t xml:space="preserve">wyeksponowanego </w:t>
      </w:r>
      <w:r w:rsidRPr="00FA1AD1">
        <w:t xml:space="preserve">stoiska o powierzchni </w:t>
      </w:r>
      <w:r>
        <w:t xml:space="preserve">min. </w:t>
      </w:r>
      <w:smartTag w:uri="urn:schemas-microsoft-com:office:smarttags" w:element="metricconverter">
        <w:smartTagPr>
          <w:attr w:name="ProductID" w:val="2019”"/>
        </w:smartTagPr>
        <w:r w:rsidRPr="00FA1AD1">
          <w:t>15 m2</w:t>
        </w:r>
      </w:smartTag>
      <w:r w:rsidRPr="00FA1AD1">
        <w:t xml:space="preserve">  na cele reklamowo-informacyjne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lastRenderedPageBreak/>
        <w:t>2</w:t>
      </w:r>
      <w:r>
        <w:t>2</w:t>
      </w:r>
      <w:r w:rsidRPr="00FA1AD1">
        <w:t xml:space="preserve">) </w:t>
      </w:r>
      <w:r>
        <w:t xml:space="preserve">organizacja </w:t>
      </w:r>
      <w:r w:rsidRPr="00FA1AD1">
        <w:t xml:space="preserve">cateringu dla </w:t>
      </w:r>
      <w:r>
        <w:t xml:space="preserve">uczestników </w:t>
      </w:r>
      <w:r w:rsidRPr="00D36FED">
        <w:rPr>
          <w:i/>
        </w:rPr>
        <w:t>Konferencji</w:t>
      </w:r>
      <w:r>
        <w:t>, gości oraz prelegentów</w:t>
      </w:r>
      <w:r w:rsidRPr="00FA1AD1">
        <w:t xml:space="preserve"> </w:t>
      </w:r>
      <w:r>
        <w:t>obejmującego: koktajl w Siedlcach dla ok. 150 osób (czwartek), uroczystą kolację w Jachrance dla ok. 150 osób (czwartek), 2 przerwy kawowe i jeden lunch w Jachrance dla ok. 1000 – 1400 osób (piątek), wieczorne spotkanie towarzyskie w Jachrance dla ok. 1000 – 1400 osób (piątek), 1 przerwę kawową w Jachrance (sobota),</w:t>
      </w:r>
      <w:r w:rsidRPr="00FA1AD1">
        <w:t xml:space="preserve">   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2</w:t>
      </w:r>
      <w:r>
        <w:t>3</w:t>
      </w:r>
      <w:r w:rsidRPr="00FA1AD1">
        <w:t xml:space="preserve">) </w:t>
      </w:r>
      <w:r>
        <w:t>u</w:t>
      </w:r>
      <w:r w:rsidRPr="00FA1AD1">
        <w:t>bezpieczenie</w:t>
      </w:r>
      <w:r>
        <w:t xml:space="preserve"> </w:t>
      </w:r>
      <w:r w:rsidRPr="00D36FED">
        <w:rPr>
          <w:i/>
        </w:rPr>
        <w:t>Konferencji</w:t>
      </w:r>
      <w:r w:rsidRPr="00FA1AD1">
        <w:t xml:space="preserve"> jej uczestników</w:t>
      </w:r>
      <w:r>
        <w:t>, gości oraz prelegentów w zakresie NW i OC,</w:t>
      </w:r>
      <w:r w:rsidRPr="00FA1AD1">
        <w:t xml:space="preserve">  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2</w:t>
      </w:r>
      <w:r>
        <w:t>4</w:t>
      </w:r>
      <w:r w:rsidRPr="00FA1AD1">
        <w:t xml:space="preserve">) </w:t>
      </w:r>
      <w:r>
        <w:t>r</w:t>
      </w:r>
      <w:r w:rsidRPr="00FA1AD1">
        <w:t xml:space="preserve">ejestracja przebiegu  </w:t>
      </w:r>
      <w:r w:rsidRPr="00D36FED">
        <w:rPr>
          <w:i/>
        </w:rPr>
        <w:t>Konferencji</w:t>
      </w:r>
      <w:r w:rsidRPr="00FA1AD1">
        <w:t xml:space="preserve"> w  formie  fotograficznej oraz rejestracj</w:t>
      </w:r>
      <w:r>
        <w:t>a wystąpień w formie audio-video,</w:t>
      </w:r>
    </w:p>
    <w:p w:rsidR="0010772D" w:rsidRPr="00FA1AD1" w:rsidRDefault="0010772D" w:rsidP="00755826">
      <w:pPr>
        <w:spacing w:line="276" w:lineRule="auto"/>
        <w:jc w:val="both"/>
      </w:pPr>
      <w:r w:rsidRPr="00FA1AD1">
        <w:t>2</w:t>
      </w:r>
      <w:r>
        <w:t>5</w:t>
      </w:r>
      <w:r w:rsidRPr="00FA1AD1">
        <w:t xml:space="preserve">) </w:t>
      </w:r>
      <w:r>
        <w:t xml:space="preserve">opracowanie </w:t>
      </w:r>
      <w:r w:rsidRPr="00FA1AD1">
        <w:t xml:space="preserve">budżetu </w:t>
      </w:r>
      <w:r>
        <w:t xml:space="preserve">i kosztorysu </w:t>
      </w:r>
      <w:r w:rsidRPr="00D36FED">
        <w:rPr>
          <w:i/>
        </w:rPr>
        <w:t>Konferencji</w:t>
      </w:r>
      <w:r>
        <w:t xml:space="preserve"> uwzględniających w szczególności:</w:t>
      </w:r>
      <w:r w:rsidRPr="00FA1AD1">
        <w:t xml:space="preserve"> prognozowan</w:t>
      </w:r>
      <w:r>
        <w:t>e</w:t>
      </w:r>
      <w:r w:rsidRPr="00FA1AD1">
        <w:t xml:space="preserve"> przychod</w:t>
      </w:r>
      <w:r>
        <w:t>y</w:t>
      </w:r>
      <w:r w:rsidRPr="00FA1AD1">
        <w:t xml:space="preserve"> oraz koszt</w:t>
      </w:r>
      <w:r>
        <w:t xml:space="preserve">y w tym </w:t>
      </w:r>
      <w:r w:rsidRPr="00FA1AD1">
        <w:t>wynagrodzenia  Oferenta</w:t>
      </w:r>
      <w:r>
        <w:t>,</w:t>
      </w:r>
      <w:r w:rsidRPr="00FA1AD1">
        <w:t xml:space="preserve"> </w:t>
      </w:r>
      <w:bookmarkStart w:id="0" w:name="_GoBack"/>
      <w:bookmarkEnd w:id="0"/>
    </w:p>
    <w:p w:rsidR="0010772D" w:rsidRPr="00FA1AD1" w:rsidRDefault="0010772D" w:rsidP="00755826">
      <w:pPr>
        <w:spacing w:line="276" w:lineRule="auto"/>
        <w:jc w:val="both"/>
      </w:pPr>
      <w:r w:rsidRPr="00FA1AD1">
        <w:t>2</w:t>
      </w:r>
      <w:r>
        <w:t>6</w:t>
      </w:r>
      <w:r w:rsidRPr="00FA1AD1">
        <w:t xml:space="preserve">) </w:t>
      </w:r>
      <w:r>
        <w:t>s</w:t>
      </w:r>
      <w:r w:rsidRPr="00FA1AD1">
        <w:t xml:space="preserve">porządzenie raportu finansowego z organizacji </w:t>
      </w:r>
      <w:r w:rsidRPr="00D36FED">
        <w:rPr>
          <w:i/>
        </w:rPr>
        <w:t>Konferencji</w:t>
      </w:r>
      <w:r>
        <w:t xml:space="preserve"> w terminie do 60 dni licząc od dnia</w:t>
      </w:r>
      <w:r w:rsidRPr="00FA1AD1">
        <w:t xml:space="preserve"> </w:t>
      </w:r>
      <w:r>
        <w:t xml:space="preserve">jej </w:t>
      </w:r>
      <w:r w:rsidRPr="00FA1AD1">
        <w:t>zakończenia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t>27</w:t>
      </w:r>
      <w:r w:rsidRPr="00FA1AD1">
        <w:t xml:space="preserve">) </w:t>
      </w:r>
      <w:r>
        <w:t xml:space="preserve">opracowanie </w:t>
      </w:r>
      <w:r w:rsidRPr="00FA1AD1">
        <w:t xml:space="preserve">scenariusza spotkania koleżeńskiego, które odbędzie się w trakcie </w:t>
      </w:r>
      <w:r>
        <w:t>k</w:t>
      </w:r>
      <w:r w:rsidRPr="00FA1AD1">
        <w:t>onferencji</w:t>
      </w:r>
      <w:r>
        <w:t>,</w:t>
      </w:r>
    </w:p>
    <w:p w:rsidR="0010772D" w:rsidRPr="00FA1AD1" w:rsidRDefault="0010772D" w:rsidP="00755826">
      <w:pPr>
        <w:spacing w:line="276" w:lineRule="auto"/>
        <w:jc w:val="both"/>
      </w:pPr>
      <w:r>
        <w:t>28</w:t>
      </w:r>
      <w:r w:rsidRPr="00FA1AD1">
        <w:t xml:space="preserve">) </w:t>
      </w:r>
      <w:r>
        <w:t>z</w:t>
      </w:r>
      <w:r w:rsidRPr="00FA1AD1">
        <w:t xml:space="preserve">organizowanie ceremonii otwarcia </w:t>
      </w:r>
      <w:r w:rsidRPr="00D36FED">
        <w:rPr>
          <w:i/>
        </w:rPr>
        <w:t>Konferencji</w:t>
      </w:r>
      <w:r w:rsidRPr="00FA1AD1">
        <w:t xml:space="preserve"> oraz spotkania </w:t>
      </w:r>
      <w:r w:rsidRPr="00D36FED">
        <w:rPr>
          <w:i/>
        </w:rPr>
        <w:t>Zarządu Głównego PTOiTr</w:t>
      </w:r>
      <w:r w:rsidRPr="00FA1AD1">
        <w:t xml:space="preserve"> w Siedlcach </w:t>
      </w:r>
      <w:r>
        <w:t>dla ok</w:t>
      </w:r>
      <w:r w:rsidRPr="00FA1AD1">
        <w:t>. 150 osób</w:t>
      </w:r>
      <w:r>
        <w:t>,</w:t>
      </w:r>
    </w:p>
    <w:p w:rsidR="0010772D" w:rsidRDefault="0010772D" w:rsidP="00755826">
      <w:pPr>
        <w:spacing w:line="276" w:lineRule="auto"/>
        <w:jc w:val="both"/>
      </w:pPr>
      <w:r>
        <w:t>29) p</w:t>
      </w:r>
      <w:r w:rsidRPr="00FA1AD1">
        <w:t xml:space="preserve">odejmowanie innych </w:t>
      </w:r>
      <w:r>
        <w:t xml:space="preserve">czynności faktycznych i prawnych </w:t>
      </w:r>
      <w:r w:rsidRPr="00FA1AD1">
        <w:t>niezbędnych d</w:t>
      </w:r>
      <w:r>
        <w:t>la</w:t>
      </w:r>
      <w:r w:rsidRPr="00FA1AD1">
        <w:t xml:space="preserve"> </w:t>
      </w:r>
      <w:r>
        <w:t xml:space="preserve">prawidłowej </w:t>
      </w:r>
      <w:r w:rsidRPr="00FA1AD1">
        <w:t xml:space="preserve">organizacji </w:t>
      </w:r>
      <w:r w:rsidRPr="00D36FED">
        <w:rPr>
          <w:i/>
        </w:rPr>
        <w:t>Konferencji</w:t>
      </w:r>
      <w:r w:rsidRPr="00FA1AD1">
        <w:t xml:space="preserve">, w tym wynikających z bieżących potrzeb </w:t>
      </w:r>
      <w:r>
        <w:t>powstałych lub</w:t>
      </w:r>
      <w:r w:rsidRPr="00FA1AD1">
        <w:t xml:space="preserve"> ujawnionych w trakcie przygotowań </w:t>
      </w:r>
      <w:r>
        <w:t>do niej</w:t>
      </w:r>
      <w:r w:rsidRPr="00FA1AD1">
        <w:t xml:space="preserve">, w tym </w:t>
      </w:r>
      <w:r>
        <w:t xml:space="preserve">w szczególności </w:t>
      </w:r>
      <w:r w:rsidRPr="00FA1AD1">
        <w:t xml:space="preserve">wynikających z decyzji </w:t>
      </w:r>
      <w:r w:rsidRPr="00D36FED">
        <w:rPr>
          <w:i/>
        </w:rPr>
        <w:t>PTOiTr</w:t>
      </w:r>
      <w:r w:rsidRPr="00FA1AD1">
        <w:t>.</w:t>
      </w:r>
    </w:p>
    <w:p w:rsidR="0010772D" w:rsidRDefault="0010772D" w:rsidP="00647E68">
      <w:pPr>
        <w:pStyle w:val="NormalnyWeb"/>
      </w:pPr>
      <w:r>
        <w:t xml:space="preserve">3. </w:t>
      </w:r>
      <w:r>
        <w:rPr>
          <w:rStyle w:val="Pogrubienie"/>
        </w:rPr>
        <w:t xml:space="preserve">Termin wykonania zamówienia: </w:t>
      </w:r>
      <w:r>
        <w:rPr>
          <w:rStyle w:val="Pogrubienie"/>
          <w:b w:val="0"/>
        </w:rPr>
        <w:t>trzy dni – od piątku do soboty włącznie - wrzesień 2019 r.</w:t>
      </w:r>
      <w:r>
        <w:t xml:space="preserve"> </w:t>
      </w:r>
    </w:p>
    <w:p w:rsidR="0010772D" w:rsidRDefault="0010772D" w:rsidP="00647E68">
      <w:r>
        <w:rPr>
          <w:rStyle w:val="Pogrubienie"/>
          <w:b w:val="0"/>
        </w:rPr>
        <w:t xml:space="preserve">4. </w:t>
      </w:r>
      <w:r>
        <w:rPr>
          <w:rStyle w:val="Pogrubienie"/>
        </w:rPr>
        <w:t>Opis warunków przystąpienia do przetargu:</w:t>
      </w:r>
    </w:p>
    <w:p w:rsidR="0010772D" w:rsidRPr="0075708B" w:rsidRDefault="0010772D" w:rsidP="0075708B">
      <w:pPr>
        <w:pStyle w:val="NormalnyWeb"/>
        <w:ind w:firstLine="708"/>
        <w:rPr>
          <w:b/>
        </w:rPr>
      </w:pPr>
      <w:r w:rsidRPr="0075708B">
        <w:rPr>
          <w:rStyle w:val="Pogrubienie"/>
          <w:b w:val="0"/>
        </w:rPr>
        <w:t>1. Wiedza i doświadczenie</w:t>
      </w:r>
      <w:r>
        <w:rPr>
          <w:rStyle w:val="Pogrubienie"/>
          <w:b w:val="0"/>
        </w:rPr>
        <w:t xml:space="preserve"> oferenta.</w:t>
      </w:r>
    </w:p>
    <w:p w:rsidR="0010772D" w:rsidRDefault="0010772D" w:rsidP="0075708B">
      <w:pPr>
        <w:pStyle w:val="NormalnyWeb"/>
        <w:ind w:firstLine="708"/>
        <w:jc w:val="both"/>
      </w:pPr>
      <w:r>
        <w:t xml:space="preserve">O zamówienie mogą się ubiegać Oferenci, których wiedza i doświadczenie pozwoli na prawidłowe wykonanie zamówienia, to znaczy Oferent musi wykazać, ze w okresie ostatnich trzech lat przed upływem terminu składania ofert, a jeżeli okres prowadzenia działalności jest krótszy - w tym okresie, wykonał należycie co najmniej jedną usługę polegającą na </w:t>
      </w:r>
      <w:r w:rsidRPr="00D36FED">
        <w:rPr>
          <w:u w:val="single"/>
        </w:rPr>
        <w:t>pozyskaniu środków i</w:t>
      </w:r>
      <w:r w:rsidRPr="00FC67DF">
        <w:rPr>
          <w:u w:val="single"/>
        </w:rPr>
        <w:t xml:space="preserve"> </w:t>
      </w:r>
      <w:r w:rsidRPr="004B521C">
        <w:rPr>
          <w:u w:val="single"/>
        </w:rPr>
        <w:t>kompleksowej organizacji konferencji dla min. 1000 uczestników, w zakresie tożsamym z przedmiotem niniejszego postępowania.</w:t>
      </w:r>
    </w:p>
    <w:p w:rsidR="0010772D" w:rsidRDefault="0010772D" w:rsidP="0075708B">
      <w:pPr>
        <w:pStyle w:val="NormalnyWeb"/>
        <w:ind w:firstLine="708"/>
        <w:jc w:val="both"/>
      </w:pPr>
      <w:r>
        <w:t>Spełnienie warunku posiadania wiedzy i doświadczenia dla Oferentów występujących wspólnie tj.: wspólnie ubiegających się o udzielenie zamówienia, oceniany będzie łącznie dla nich wszystkich.</w:t>
      </w:r>
    </w:p>
    <w:p w:rsidR="0010772D" w:rsidRPr="0075708B" w:rsidRDefault="0010772D" w:rsidP="0075708B">
      <w:pPr>
        <w:pStyle w:val="NormalnyWeb"/>
        <w:ind w:firstLine="708"/>
        <w:rPr>
          <w:b/>
        </w:rPr>
      </w:pPr>
      <w:r w:rsidRPr="0075708B">
        <w:rPr>
          <w:rStyle w:val="Pogrubienie"/>
          <w:b w:val="0"/>
        </w:rPr>
        <w:t>2. Osoby zdolne do wykonania zamówienia</w:t>
      </w:r>
    </w:p>
    <w:p w:rsidR="0010772D" w:rsidRDefault="0010772D" w:rsidP="0002071B">
      <w:pPr>
        <w:pStyle w:val="NormalnyWeb"/>
        <w:ind w:firstLine="708"/>
        <w:jc w:val="both"/>
      </w:pPr>
      <w:r>
        <w:t xml:space="preserve">O zamówienie mogą się ubiegać Oferenci, którzy dysponują osobami posiadającymi doświadczenie w </w:t>
      </w:r>
      <w:r w:rsidRPr="00FC67DF">
        <w:rPr>
          <w:u w:val="single"/>
        </w:rPr>
        <w:t xml:space="preserve">pozyskiwaniu środków i </w:t>
      </w:r>
      <w:r w:rsidRPr="004B521C">
        <w:rPr>
          <w:u w:val="single"/>
        </w:rPr>
        <w:t>kompleksowej organizacji konferencji dla min. 1000 uczestników, w zakresie tożsamym z przedmiotem niniejszego postępowania.</w:t>
      </w:r>
      <w:r>
        <w:t xml:space="preserve"> </w:t>
      </w:r>
    </w:p>
    <w:p w:rsidR="0010772D" w:rsidRDefault="0010772D" w:rsidP="00D07DBD">
      <w:pPr>
        <w:pStyle w:val="NormalnyWeb"/>
        <w:ind w:firstLine="708"/>
        <w:jc w:val="both"/>
      </w:pPr>
      <w:r>
        <w:lastRenderedPageBreak/>
        <w:t>Spełnienie warunku dysponowania osobami zdolnymi do wykonania zamówienia dla Oferentów występujących wspólnie tj.: wspólnie ubiegających się o udzielenie zamówienia, oceniany będzie łącznie dla nich wszystkich.</w:t>
      </w:r>
    </w:p>
    <w:p w:rsidR="0010772D" w:rsidRDefault="0010772D" w:rsidP="00647E68">
      <w:pPr>
        <w:rPr>
          <w:rStyle w:val="Pogrubienie"/>
          <w:b w:val="0"/>
        </w:rPr>
      </w:pPr>
    </w:p>
    <w:p w:rsidR="0010772D" w:rsidRDefault="0010772D" w:rsidP="00647E68">
      <w:pPr>
        <w:rPr>
          <w:rStyle w:val="Pogrubienie"/>
          <w:b w:val="0"/>
        </w:rPr>
      </w:pPr>
    </w:p>
    <w:p w:rsidR="0010772D" w:rsidRDefault="0010772D" w:rsidP="00647E68">
      <w:pPr>
        <w:rPr>
          <w:rStyle w:val="Pogrubienie"/>
        </w:rPr>
      </w:pPr>
      <w:r w:rsidRPr="0075708B">
        <w:rPr>
          <w:rStyle w:val="Pogrubienie"/>
          <w:b w:val="0"/>
        </w:rPr>
        <w:t>5.</w:t>
      </w:r>
      <w:r>
        <w:rPr>
          <w:rStyle w:val="Pogrubienie"/>
        </w:rPr>
        <w:t xml:space="preserve"> Oświadczenia lub dokumenty, jakie należy złożyć wraz z ofertą.</w:t>
      </w:r>
    </w:p>
    <w:p w:rsidR="0010772D" w:rsidRDefault="0010772D" w:rsidP="00647E68">
      <w:pPr>
        <w:rPr>
          <w:rStyle w:val="Pogrubienie"/>
        </w:rPr>
      </w:pPr>
    </w:p>
    <w:p w:rsidR="0010772D" w:rsidRPr="00D07DBD" w:rsidRDefault="0010772D" w:rsidP="00D07DBD">
      <w:pPr>
        <w:ind w:firstLine="708"/>
        <w:rPr>
          <w:b/>
        </w:rPr>
      </w:pPr>
      <w:r w:rsidRPr="00D07DBD">
        <w:rPr>
          <w:rStyle w:val="Pogrubienie"/>
          <w:b w:val="0"/>
        </w:rPr>
        <w:t>Oferent wraz z ofertą zobowiązany jest przedłożyć:</w:t>
      </w:r>
    </w:p>
    <w:p w:rsidR="0010772D" w:rsidRDefault="0010772D" w:rsidP="0075708B">
      <w:pPr>
        <w:pStyle w:val="NormalnyWeb"/>
        <w:jc w:val="both"/>
      </w:pPr>
      <w:r>
        <w:t xml:space="preserve">- aktualny odpis z właściwego rejestru lub z centralnej ewidencji i informacji o działalności gospodarczej, jeżeli odrębne przepisy wymagają wpisu do rejestru lub ewidencji, </w:t>
      </w:r>
      <w:r>
        <w:br/>
        <w:t xml:space="preserve">- wykaz osób, którymi dysponuje lub będzie dysponował wykonawca i które będą uczestniczyć w wykonywaniu zamówienia, wraz z informacjami potwierdzającymi spełnienie warunku udziału w postępowaniu o treści </w:t>
      </w:r>
      <w:r w:rsidRPr="00D07DBD">
        <w:rPr>
          <w:i/>
        </w:rPr>
        <w:t>Załącznika nr 3</w:t>
      </w:r>
      <w:r>
        <w:t xml:space="preserve"> do ogłoszenia,</w:t>
      </w:r>
      <w:r>
        <w:br/>
        <w:t xml:space="preserve">- wykaz wykonanych usług z podaniem ich wartości, przedmiotu, dat wykonania i odbiorców o treści  </w:t>
      </w:r>
      <w:r w:rsidRPr="00D07DBD">
        <w:rPr>
          <w:i/>
        </w:rPr>
        <w:t>Załącznika nr 2</w:t>
      </w:r>
      <w:r>
        <w:t xml:space="preserve"> do ogłoszenia oraz załączenie dokumentów potwierdzających, że usługi te zostały wykonane należycie,</w:t>
      </w:r>
    </w:p>
    <w:p w:rsidR="0010772D" w:rsidRDefault="0010772D" w:rsidP="0075708B">
      <w:pPr>
        <w:pStyle w:val="NormalnyWeb"/>
        <w:jc w:val="both"/>
      </w:pPr>
      <w:r>
        <w:t xml:space="preserve">- wypełniony i podpisany formularz oferty o treści </w:t>
      </w:r>
      <w:r w:rsidRPr="00D07DBD">
        <w:rPr>
          <w:i/>
        </w:rPr>
        <w:t>Załącznika nr 1</w:t>
      </w:r>
      <w:r>
        <w:t>.</w:t>
      </w:r>
    </w:p>
    <w:p w:rsidR="0010772D" w:rsidRPr="001D309B" w:rsidRDefault="0010772D" w:rsidP="001D309B">
      <w:pPr>
        <w:pStyle w:val="NormalnyWeb"/>
        <w:jc w:val="both"/>
        <w:rPr>
          <w:b/>
          <w:bCs/>
        </w:rPr>
      </w:pPr>
      <w:r>
        <w:br/>
        <w:t xml:space="preserve">6. </w:t>
      </w:r>
      <w:r>
        <w:rPr>
          <w:rStyle w:val="Pogrubienie"/>
        </w:rPr>
        <w:t>Kryteria oceny ofert i ich znaczenie:</w:t>
      </w:r>
    </w:p>
    <w:p w:rsidR="0010772D" w:rsidRDefault="0010772D" w:rsidP="00D07DBD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1) </w:t>
      </w:r>
      <w:r w:rsidRPr="00D53628">
        <w:t>Wszystkie o</w:t>
      </w:r>
      <w:r>
        <w:t>ferty spełniające warunki udziału w postępowaniu i które nie zostaną odrzucone</w:t>
      </w:r>
      <w:r w:rsidRPr="00D53628">
        <w:t xml:space="preserve">, oceniane będą na podstawie poniższych kryteriów: </w:t>
      </w:r>
    </w:p>
    <w:p w:rsidR="0010772D" w:rsidRPr="00D53628" w:rsidRDefault="0010772D" w:rsidP="00D07DB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10772D" w:rsidRDefault="0010772D" w:rsidP="0002633A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</w:pPr>
      <w:r>
        <w:t>Koszty własne – max 20 pkt. (K1)</w:t>
      </w:r>
    </w:p>
    <w:p w:rsidR="0010772D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  <w:r>
        <w:t>Ocenie podlegać  będzie suma własnych kosztów organizacyjnych Oferenta, wyrażona w kwocie brutto do dwóch miejsc po przecinku.</w:t>
      </w:r>
    </w:p>
    <w:p w:rsidR="0010772D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  <w:r>
        <w:t>Przez koszty własne rozumie się koszty poniesione przez Oferenta na realizację przedmiotu zamówienia na warunkach określonych w ogłoszeniu.</w:t>
      </w:r>
    </w:p>
    <w:p w:rsidR="0010772D" w:rsidRDefault="0010772D" w:rsidP="001B1F2F">
      <w:pPr>
        <w:spacing w:line="360" w:lineRule="auto"/>
        <w:ind w:left="372" w:firstLine="708"/>
        <w:jc w:val="both"/>
        <w:rPr>
          <w:u w:val="single"/>
        </w:rPr>
      </w:pPr>
    </w:p>
    <w:p w:rsidR="0010772D" w:rsidRPr="00D53628" w:rsidRDefault="0010772D" w:rsidP="001B1F2F">
      <w:pPr>
        <w:spacing w:line="360" w:lineRule="auto"/>
        <w:ind w:left="372" w:firstLine="708"/>
        <w:jc w:val="both"/>
        <w:rPr>
          <w:u w:val="single"/>
        </w:rPr>
      </w:pPr>
      <w:r w:rsidRPr="00D53628">
        <w:rPr>
          <w:u w:val="single"/>
        </w:rPr>
        <w:t>Sposób przyznawania punktów w kryterium I:</w:t>
      </w:r>
    </w:p>
    <w:p w:rsidR="0010772D" w:rsidRPr="00D53628" w:rsidRDefault="0010772D" w:rsidP="001B1F2F">
      <w:pPr>
        <w:spacing w:line="360" w:lineRule="auto"/>
        <w:jc w:val="both"/>
      </w:pP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ilość pkt w K1= (</w:t>
      </w:r>
      <w:r>
        <w:t xml:space="preserve">Kw </w:t>
      </w:r>
      <w:r w:rsidRPr="00D53628">
        <w:t xml:space="preserve">min / </w:t>
      </w:r>
      <w:r>
        <w:t>Kw</w:t>
      </w:r>
      <w:r w:rsidRPr="00D53628">
        <w:t xml:space="preserve">) x </w:t>
      </w:r>
      <w:r>
        <w:t>2</w:t>
      </w:r>
      <w:r w:rsidRPr="00D53628">
        <w:t>0 pkt</w:t>
      </w: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</w:t>
      </w:r>
      <w:r>
        <w:t>Kw</w:t>
      </w:r>
      <w:r w:rsidRPr="00D53628">
        <w:t xml:space="preserve"> min  – </w:t>
      </w:r>
      <w:r>
        <w:t>wartość</w:t>
      </w:r>
      <w:r w:rsidRPr="00D53628">
        <w:t xml:space="preserve"> najniższa spośród ważnych ofert</w:t>
      </w: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</w:t>
      </w:r>
      <w:r>
        <w:t>Kw</w:t>
      </w:r>
      <w:r w:rsidRPr="00D53628">
        <w:t xml:space="preserve"> – </w:t>
      </w:r>
      <w:r>
        <w:t>wartość</w:t>
      </w:r>
      <w:r w:rsidRPr="00D53628">
        <w:t xml:space="preserve"> badan</w:t>
      </w:r>
      <w:r>
        <w:t>ej</w:t>
      </w:r>
      <w:r w:rsidRPr="00D53628">
        <w:t xml:space="preserve"> oferty</w:t>
      </w:r>
    </w:p>
    <w:p w:rsidR="0010772D" w:rsidRPr="002F3499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Default="0010772D" w:rsidP="0002633A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</w:pPr>
      <w:r>
        <w:t>Marża na usługach obcych – max 30 pkt. (K2)</w:t>
      </w:r>
    </w:p>
    <w:p w:rsidR="0010772D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Pr="002F3499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  <w:r>
        <w:lastRenderedPageBreak/>
        <w:t>Ocenie podlegać będzie wyrażona w procentach (%) wysokość marży Oferenta na usługach obcych. Wskazać należy jedną uogólnioną wysokość marży.</w:t>
      </w:r>
    </w:p>
    <w:p w:rsidR="0010772D" w:rsidRDefault="0010772D" w:rsidP="009D47D3">
      <w:pPr>
        <w:pStyle w:val="Akapitzlist"/>
        <w:tabs>
          <w:tab w:val="left" w:pos="284"/>
        </w:tabs>
        <w:spacing w:line="360" w:lineRule="auto"/>
        <w:ind w:left="1080"/>
        <w:jc w:val="both"/>
      </w:pPr>
    </w:p>
    <w:p w:rsidR="0010772D" w:rsidRPr="00D53628" w:rsidRDefault="0010772D" w:rsidP="009D47D3">
      <w:pPr>
        <w:pStyle w:val="Akapitzlist"/>
        <w:tabs>
          <w:tab w:val="left" w:pos="284"/>
        </w:tabs>
        <w:spacing w:line="360" w:lineRule="auto"/>
        <w:ind w:left="1080"/>
        <w:jc w:val="both"/>
      </w:pPr>
      <w:r>
        <w:t>Wysokość marży, o której mowa wyżej nie może być mniejsza niż 1%.</w:t>
      </w:r>
    </w:p>
    <w:p w:rsidR="0010772D" w:rsidRDefault="0010772D" w:rsidP="001B1F2F">
      <w:pPr>
        <w:spacing w:line="360" w:lineRule="auto"/>
        <w:ind w:left="372" w:firstLine="708"/>
        <w:jc w:val="both"/>
        <w:rPr>
          <w:u w:val="single"/>
        </w:rPr>
      </w:pPr>
    </w:p>
    <w:p w:rsidR="0010772D" w:rsidRPr="00D53628" w:rsidRDefault="0010772D" w:rsidP="001B1F2F">
      <w:pPr>
        <w:spacing w:line="360" w:lineRule="auto"/>
        <w:ind w:left="372" w:firstLine="708"/>
        <w:jc w:val="both"/>
        <w:rPr>
          <w:u w:val="single"/>
        </w:rPr>
      </w:pPr>
      <w:r w:rsidRPr="00D53628">
        <w:rPr>
          <w:u w:val="single"/>
        </w:rPr>
        <w:t xml:space="preserve">Sposób przyznawania punktów w kryterium </w:t>
      </w:r>
      <w:r>
        <w:rPr>
          <w:u w:val="single"/>
        </w:rPr>
        <w:t>I</w:t>
      </w:r>
      <w:r w:rsidRPr="00D53628">
        <w:rPr>
          <w:u w:val="single"/>
        </w:rPr>
        <w:t>I:</w:t>
      </w:r>
    </w:p>
    <w:p w:rsidR="0010772D" w:rsidRPr="00D53628" w:rsidRDefault="0010772D" w:rsidP="001B1F2F">
      <w:pPr>
        <w:spacing w:line="360" w:lineRule="auto"/>
        <w:jc w:val="both"/>
      </w:pP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ilość pkt w K</w:t>
      </w:r>
      <w:r>
        <w:t>2</w:t>
      </w:r>
      <w:r w:rsidRPr="00D53628">
        <w:t>= (</w:t>
      </w:r>
      <w:r>
        <w:t xml:space="preserve">M </w:t>
      </w:r>
      <w:r w:rsidRPr="00D53628">
        <w:t xml:space="preserve">min / </w:t>
      </w:r>
      <w:r>
        <w:t>Mw</w:t>
      </w:r>
      <w:r w:rsidRPr="00D53628">
        <w:t xml:space="preserve">) x </w:t>
      </w:r>
      <w:r>
        <w:t>3</w:t>
      </w:r>
      <w:r w:rsidRPr="00D53628">
        <w:t>0 pkt</w:t>
      </w: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</w:t>
      </w:r>
      <w:r>
        <w:t>M</w:t>
      </w:r>
      <w:r w:rsidRPr="00D53628">
        <w:t xml:space="preserve"> min  – </w:t>
      </w:r>
      <w:r>
        <w:t>wartość</w:t>
      </w:r>
      <w:r w:rsidRPr="00D53628">
        <w:t xml:space="preserve"> najniższa spośród ważnych ofert</w:t>
      </w:r>
    </w:p>
    <w:p w:rsidR="0010772D" w:rsidRPr="00D53628" w:rsidRDefault="0010772D" w:rsidP="001B1F2F">
      <w:pPr>
        <w:spacing w:line="360" w:lineRule="auto"/>
        <w:jc w:val="both"/>
      </w:pPr>
      <w:r w:rsidRPr="00D53628">
        <w:t xml:space="preserve">                  </w:t>
      </w:r>
      <w:r>
        <w:t>Mw</w:t>
      </w:r>
      <w:r w:rsidRPr="00D53628">
        <w:t xml:space="preserve"> – </w:t>
      </w:r>
      <w:r>
        <w:t>wartość</w:t>
      </w:r>
      <w:r w:rsidRPr="00D53628">
        <w:t xml:space="preserve"> badan</w:t>
      </w:r>
      <w:r>
        <w:t>ej</w:t>
      </w:r>
      <w:r w:rsidRPr="00D53628">
        <w:t xml:space="preserve"> oferty</w:t>
      </w:r>
    </w:p>
    <w:p w:rsidR="0010772D" w:rsidRPr="002F3499" w:rsidRDefault="0010772D" w:rsidP="002F3499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Pr="00D53628" w:rsidRDefault="0010772D" w:rsidP="0002633A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</w:pPr>
      <w:r>
        <w:rPr>
          <w:u w:val="single"/>
        </w:rPr>
        <w:t>Wysokość nadwyżki liczonej od przychodu jaką Oferent przekaże na cele statutowe</w:t>
      </w:r>
      <w:r w:rsidRPr="00B27A6C">
        <w:rPr>
          <w:u w:val="single"/>
        </w:rPr>
        <w:t xml:space="preserve"> </w:t>
      </w:r>
      <w:r w:rsidRPr="00FC67DF">
        <w:rPr>
          <w:i/>
          <w:u w:val="single"/>
        </w:rPr>
        <w:t>PTOiTr</w:t>
      </w:r>
      <w:r w:rsidRPr="00D53628">
        <w:rPr>
          <w:u w:val="single"/>
        </w:rPr>
        <w:t xml:space="preserve"> </w:t>
      </w:r>
      <w:r w:rsidRPr="00D53628">
        <w:t xml:space="preserve"> </w:t>
      </w:r>
      <w:r>
        <w:t xml:space="preserve">(dalej: </w:t>
      </w:r>
      <w:r w:rsidRPr="00FC67DF">
        <w:rPr>
          <w:i/>
        </w:rPr>
        <w:t>wartość procentowa</w:t>
      </w:r>
      <w:r>
        <w:t>)</w:t>
      </w:r>
      <w:r w:rsidRPr="00D53628">
        <w:t xml:space="preserve">– max </w:t>
      </w:r>
      <w:r>
        <w:t>30 pkt. (K3</w:t>
      </w:r>
      <w:r w:rsidRPr="00D53628">
        <w:t xml:space="preserve">) </w:t>
      </w:r>
    </w:p>
    <w:p w:rsidR="0010772D" w:rsidRPr="00D53628" w:rsidRDefault="0010772D" w:rsidP="0002633A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Default="0010772D" w:rsidP="00131109">
      <w:pPr>
        <w:pStyle w:val="Akapitzlist"/>
        <w:tabs>
          <w:tab w:val="left" w:pos="284"/>
        </w:tabs>
        <w:spacing w:line="360" w:lineRule="auto"/>
        <w:ind w:left="1080"/>
        <w:jc w:val="both"/>
      </w:pPr>
      <w:r w:rsidRPr="00D53628">
        <w:t>Ocenie podlegać będzie</w:t>
      </w:r>
      <w:r>
        <w:t>,</w:t>
      </w:r>
      <w:r w:rsidRPr="00D53628">
        <w:t xml:space="preserve"> </w:t>
      </w:r>
      <w:r>
        <w:t xml:space="preserve">wyrażona w procentach (%), wysokość nadwyżki liczonej od przychodu, jaki uzyska Oferent w związku z organizacją </w:t>
      </w:r>
      <w:r w:rsidRPr="00FC67DF">
        <w:rPr>
          <w:i/>
        </w:rPr>
        <w:t xml:space="preserve">Dni Ortopedycznych </w:t>
      </w:r>
      <w:r w:rsidRPr="00FC67DF">
        <w:rPr>
          <w:rStyle w:val="Pogrubienie"/>
          <w:b w:val="0"/>
          <w:i/>
        </w:rPr>
        <w:t>Polskiego Towarzystwa Ortopedycznego i Traumatologicznego</w:t>
      </w:r>
      <w:r>
        <w:rPr>
          <w:rStyle w:val="Pogrubienie"/>
          <w:b w:val="0"/>
        </w:rPr>
        <w:t xml:space="preserve">, która przekazana zostanie na </w:t>
      </w:r>
      <w:r>
        <w:t xml:space="preserve">cele statutowe </w:t>
      </w:r>
      <w:r w:rsidRPr="00FC67DF">
        <w:rPr>
          <w:i/>
        </w:rPr>
        <w:t>PTOiTr</w:t>
      </w:r>
      <w:r>
        <w:t>.</w:t>
      </w:r>
      <w:r w:rsidRPr="00D53628">
        <w:t xml:space="preserve"> </w:t>
      </w:r>
    </w:p>
    <w:p w:rsidR="0010772D" w:rsidRDefault="0010772D" w:rsidP="00131109">
      <w:pPr>
        <w:pStyle w:val="Akapitzlist"/>
        <w:tabs>
          <w:tab w:val="left" w:pos="284"/>
        </w:tabs>
        <w:spacing w:line="360" w:lineRule="auto"/>
        <w:ind w:left="1080"/>
        <w:jc w:val="both"/>
      </w:pPr>
    </w:p>
    <w:p w:rsidR="0010772D" w:rsidRPr="00D53628" w:rsidRDefault="0010772D" w:rsidP="00131109">
      <w:pPr>
        <w:pStyle w:val="Akapitzlist"/>
        <w:tabs>
          <w:tab w:val="left" w:pos="284"/>
        </w:tabs>
        <w:spacing w:line="360" w:lineRule="auto"/>
        <w:ind w:left="1080"/>
        <w:jc w:val="both"/>
      </w:pPr>
      <w:r>
        <w:t>Wartość, o której mowa wyżej nie może być mniejsza niż 1% i większa niż 90 %.</w:t>
      </w:r>
    </w:p>
    <w:p w:rsidR="0010772D" w:rsidRPr="00D53628" w:rsidRDefault="0010772D" w:rsidP="0002633A">
      <w:pPr>
        <w:pStyle w:val="Akapitzlist"/>
        <w:tabs>
          <w:tab w:val="left" w:pos="284"/>
        </w:tabs>
        <w:spacing w:line="360" w:lineRule="auto"/>
        <w:ind w:left="1080"/>
      </w:pPr>
    </w:p>
    <w:p w:rsidR="0010772D" w:rsidRPr="00D53628" w:rsidRDefault="0010772D" w:rsidP="0002633A">
      <w:pPr>
        <w:spacing w:line="360" w:lineRule="auto"/>
        <w:ind w:left="372" w:firstLine="708"/>
        <w:jc w:val="both"/>
        <w:rPr>
          <w:u w:val="single"/>
        </w:rPr>
      </w:pPr>
      <w:r w:rsidRPr="00D53628">
        <w:rPr>
          <w:u w:val="single"/>
        </w:rPr>
        <w:t xml:space="preserve">Sposób przyznawania punktów w kryterium </w:t>
      </w:r>
      <w:r>
        <w:rPr>
          <w:u w:val="single"/>
        </w:rPr>
        <w:t>II</w:t>
      </w:r>
      <w:r w:rsidRPr="00D53628">
        <w:rPr>
          <w:u w:val="single"/>
        </w:rPr>
        <w:t>I:</w:t>
      </w:r>
    </w:p>
    <w:p w:rsidR="0010772D" w:rsidRPr="00D53628" w:rsidRDefault="0010772D" w:rsidP="0002633A">
      <w:pPr>
        <w:spacing w:line="360" w:lineRule="auto"/>
        <w:jc w:val="both"/>
      </w:pPr>
    </w:p>
    <w:p w:rsidR="0010772D" w:rsidRPr="00D53628" w:rsidRDefault="0010772D" w:rsidP="0002633A">
      <w:pPr>
        <w:spacing w:line="360" w:lineRule="auto"/>
        <w:jc w:val="both"/>
      </w:pPr>
      <w:r w:rsidRPr="00D53628">
        <w:t xml:space="preserve">    </w:t>
      </w:r>
      <w:r>
        <w:t xml:space="preserve">              ilość pkt w K3= (W</w:t>
      </w:r>
      <w:r w:rsidRPr="00D53628">
        <w:t xml:space="preserve">/ </w:t>
      </w:r>
      <w:r>
        <w:t>W</w:t>
      </w:r>
      <w:r w:rsidRPr="002C381C">
        <w:t xml:space="preserve"> </w:t>
      </w:r>
      <w:r w:rsidRPr="00D53628">
        <w:t>m</w:t>
      </w:r>
      <w:r>
        <w:t>ax</w:t>
      </w:r>
      <w:r w:rsidRPr="00D53628">
        <w:t xml:space="preserve">) x </w:t>
      </w:r>
      <w:r>
        <w:t>3</w:t>
      </w:r>
      <w:r w:rsidRPr="00D53628">
        <w:t>0 pkt</w:t>
      </w:r>
    </w:p>
    <w:p w:rsidR="0010772D" w:rsidRPr="00D53628" w:rsidRDefault="0010772D" w:rsidP="0002633A">
      <w:pPr>
        <w:spacing w:line="360" w:lineRule="auto"/>
        <w:jc w:val="both"/>
      </w:pPr>
      <w:r w:rsidRPr="00D53628">
        <w:t xml:space="preserve">                  </w:t>
      </w:r>
      <w:r>
        <w:t>W</w:t>
      </w:r>
      <w:r w:rsidRPr="00D53628">
        <w:t xml:space="preserve"> </w:t>
      </w:r>
      <w:r>
        <w:t>max</w:t>
      </w:r>
      <w:r w:rsidRPr="00D53628">
        <w:t xml:space="preserve">  – </w:t>
      </w:r>
      <w:r>
        <w:t>wartość</w:t>
      </w:r>
      <w:r w:rsidRPr="00D53628">
        <w:t xml:space="preserve"> naj</w:t>
      </w:r>
      <w:r>
        <w:t>wyższa</w:t>
      </w:r>
      <w:r w:rsidRPr="00D53628">
        <w:t xml:space="preserve"> spośród ważnych ofert</w:t>
      </w:r>
    </w:p>
    <w:p w:rsidR="0010772D" w:rsidRPr="00D53628" w:rsidRDefault="0010772D" w:rsidP="0002633A">
      <w:pPr>
        <w:spacing w:line="360" w:lineRule="auto"/>
        <w:jc w:val="both"/>
      </w:pPr>
      <w:r w:rsidRPr="00D53628">
        <w:t xml:space="preserve">                  </w:t>
      </w:r>
      <w:r>
        <w:t>W</w:t>
      </w:r>
      <w:r w:rsidRPr="00D53628">
        <w:t xml:space="preserve"> – </w:t>
      </w:r>
      <w:r>
        <w:t>wartość</w:t>
      </w:r>
      <w:r w:rsidRPr="00D53628">
        <w:t xml:space="preserve"> badan</w:t>
      </w:r>
      <w:r>
        <w:t>ej</w:t>
      </w:r>
      <w:r w:rsidRPr="00D53628">
        <w:t xml:space="preserve"> oferty</w:t>
      </w:r>
    </w:p>
    <w:p w:rsidR="0010772D" w:rsidRPr="00D53628" w:rsidRDefault="0010772D" w:rsidP="0002633A">
      <w:pPr>
        <w:pStyle w:val="Akapitzlist"/>
        <w:tabs>
          <w:tab w:val="left" w:pos="284"/>
        </w:tabs>
        <w:spacing w:line="360" w:lineRule="auto"/>
        <w:ind w:left="1080"/>
        <w:jc w:val="both"/>
      </w:pPr>
    </w:p>
    <w:p w:rsidR="0010772D" w:rsidRPr="00D53628" w:rsidRDefault="0010772D" w:rsidP="0002633A">
      <w:pPr>
        <w:pStyle w:val="Akapitzlist"/>
        <w:numPr>
          <w:ilvl w:val="1"/>
          <w:numId w:val="1"/>
        </w:numPr>
        <w:tabs>
          <w:tab w:val="left" w:pos="284"/>
        </w:tabs>
        <w:spacing w:line="360" w:lineRule="auto"/>
      </w:pPr>
      <w:r w:rsidRPr="00D53628">
        <w:rPr>
          <w:u w:val="single"/>
        </w:rPr>
        <w:t xml:space="preserve">Doświadczenie </w:t>
      </w:r>
      <w:r>
        <w:rPr>
          <w:u w:val="single"/>
        </w:rPr>
        <w:t>W</w:t>
      </w:r>
      <w:r w:rsidRPr="00D53628">
        <w:rPr>
          <w:u w:val="single"/>
        </w:rPr>
        <w:t xml:space="preserve">ykonawcy </w:t>
      </w:r>
      <w:r w:rsidRPr="00D53628">
        <w:t xml:space="preserve"> – max. </w:t>
      </w:r>
      <w:r>
        <w:t>2</w:t>
      </w:r>
      <w:r w:rsidRPr="00D53628">
        <w:t>0 pkt (K</w:t>
      </w:r>
      <w:r>
        <w:t>4</w:t>
      </w:r>
      <w:r w:rsidRPr="00D53628">
        <w:t>)</w:t>
      </w:r>
    </w:p>
    <w:p w:rsidR="0010772D" w:rsidRPr="00D53628" w:rsidRDefault="0010772D" w:rsidP="0002633A">
      <w:pPr>
        <w:spacing w:line="360" w:lineRule="auto"/>
        <w:ind w:left="1080"/>
        <w:jc w:val="both"/>
      </w:pPr>
    </w:p>
    <w:p w:rsidR="0010772D" w:rsidRDefault="0010772D" w:rsidP="001B1F2F">
      <w:pPr>
        <w:spacing w:line="360" w:lineRule="auto"/>
        <w:ind w:left="1080"/>
        <w:jc w:val="both"/>
      </w:pPr>
      <w:r w:rsidRPr="00D53628">
        <w:t xml:space="preserve">Ocenie podlegać będzie doświadczenie </w:t>
      </w:r>
      <w:r>
        <w:t>Wykonawcy.</w:t>
      </w:r>
    </w:p>
    <w:p w:rsidR="0010772D" w:rsidRPr="001B1F2F" w:rsidRDefault="0010772D" w:rsidP="001B1F2F">
      <w:pPr>
        <w:spacing w:line="360" w:lineRule="auto"/>
        <w:ind w:left="1080"/>
        <w:jc w:val="both"/>
      </w:pPr>
    </w:p>
    <w:p w:rsidR="0010772D" w:rsidRPr="00D53628" w:rsidRDefault="0010772D" w:rsidP="0002633A">
      <w:pPr>
        <w:spacing w:line="360" w:lineRule="auto"/>
        <w:ind w:left="372" w:firstLine="708"/>
        <w:jc w:val="both"/>
        <w:rPr>
          <w:u w:val="single"/>
        </w:rPr>
      </w:pPr>
      <w:r w:rsidRPr="00D53628">
        <w:rPr>
          <w:u w:val="single"/>
        </w:rPr>
        <w:t>Sposób przyznawania punktów w kryterium I</w:t>
      </w:r>
      <w:r>
        <w:rPr>
          <w:u w:val="single"/>
        </w:rPr>
        <w:t>V</w:t>
      </w:r>
      <w:r w:rsidRPr="00D53628">
        <w:rPr>
          <w:u w:val="single"/>
        </w:rPr>
        <w:t>:</w:t>
      </w:r>
    </w:p>
    <w:p w:rsidR="0010772D" w:rsidRPr="00D53628" w:rsidRDefault="0010772D" w:rsidP="0002633A">
      <w:pPr>
        <w:spacing w:line="360" w:lineRule="auto"/>
        <w:ind w:left="372" w:firstLine="708"/>
        <w:jc w:val="both"/>
      </w:pPr>
    </w:p>
    <w:tbl>
      <w:tblPr>
        <w:tblW w:w="0" w:type="auto"/>
        <w:tblInd w:w="-103" w:type="dxa"/>
        <w:tblLayout w:type="fixed"/>
        <w:tblLook w:val="0000"/>
      </w:tblPr>
      <w:tblGrid>
        <w:gridCol w:w="5348"/>
        <w:gridCol w:w="1559"/>
      </w:tblGrid>
      <w:tr w:rsidR="0010772D" w:rsidRPr="00D53628" w:rsidTr="00A53AB4">
        <w:trPr>
          <w:trHeight w:val="300"/>
        </w:trPr>
        <w:tc>
          <w:tcPr>
            <w:tcW w:w="6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ind w:right="-1526"/>
              <w:rPr>
                <w:color w:val="000000"/>
                <w:lang w:eastAsia="en-US"/>
              </w:rPr>
            </w:pPr>
            <w:r w:rsidRPr="00D53628">
              <w:rPr>
                <w:lang w:eastAsia="en-US"/>
              </w:rPr>
              <w:t xml:space="preserve">Zasada przyznawanie punktów za </w:t>
            </w:r>
            <w:r>
              <w:rPr>
                <w:bCs/>
                <w:lang w:eastAsia="en-US"/>
              </w:rPr>
              <w:t>doświadczenie Wykonawcy (K4</w:t>
            </w:r>
            <w:r w:rsidRPr="00D53628">
              <w:rPr>
                <w:bCs/>
                <w:lang w:eastAsia="en-US"/>
              </w:rPr>
              <w:t>) :</w:t>
            </w:r>
            <w:r w:rsidRPr="00D53628">
              <w:rPr>
                <w:b/>
                <w:bCs/>
                <w:lang w:eastAsia="en-US"/>
              </w:rPr>
              <w:t xml:space="preserve"> </w:t>
            </w:r>
          </w:p>
        </w:tc>
      </w:tr>
      <w:tr w:rsidR="0010772D" w:rsidRPr="00D53628" w:rsidTr="00A53AB4">
        <w:trPr>
          <w:gridBefore w:val="1"/>
          <w:wBefore w:w="5348" w:type="dxa"/>
          <w:trHeight w:val="2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ind w:left="20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Ilość pkt: max 2</w:t>
            </w:r>
            <w:r w:rsidRPr="00D53628">
              <w:rPr>
                <w:color w:val="000000"/>
                <w:lang w:eastAsia="en-US"/>
              </w:rPr>
              <w:t>0</w:t>
            </w:r>
          </w:p>
        </w:tc>
      </w:tr>
      <w:tr w:rsidR="0010772D" w:rsidRPr="00D53628" w:rsidTr="00A53AB4">
        <w:trPr>
          <w:trHeight w:val="18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3628">
              <w:rPr>
                <w:bCs/>
                <w:color w:val="000000"/>
                <w:lang w:eastAsia="en-US"/>
              </w:rPr>
              <w:t xml:space="preserve">doświadczenie Wykonawcy </w:t>
            </w:r>
            <w:r w:rsidRPr="00D53628"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1 kompleksowa realizacji</w:t>
            </w:r>
            <w:r w:rsidRPr="004B521C">
              <w:t xml:space="preserve"> konferencji dla min. 1000 uczestników, w zakresie tożsamym z przedmiotem niniejszego</w:t>
            </w:r>
            <w:r w:rsidRPr="004B521C">
              <w:rPr>
                <w:u w:val="single"/>
              </w:rPr>
              <w:t xml:space="preserve"> </w:t>
            </w:r>
            <w:r w:rsidRPr="004B521C">
              <w:t>postępowania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362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10</w:t>
            </w:r>
            <w:r w:rsidRPr="00D53628">
              <w:rPr>
                <w:color w:val="000000"/>
                <w:lang w:eastAsia="en-US"/>
              </w:rPr>
              <w:t xml:space="preserve">  pkt</w:t>
            </w:r>
          </w:p>
        </w:tc>
      </w:tr>
      <w:tr w:rsidR="0010772D" w:rsidRPr="00D53628" w:rsidTr="00A53AB4">
        <w:trPr>
          <w:trHeight w:val="180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53628">
              <w:rPr>
                <w:bCs/>
                <w:color w:val="000000"/>
                <w:lang w:eastAsia="en-US"/>
              </w:rPr>
              <w:t xml:space="preserve">doświadczenie Wykonawcy </w:t>
            </w:r>
            <w:r w:rsidRPr="00D53628">
              <w:rPr>
                <w:i/>
                <w:iCs/>
                <w:color w:val="000000"/>
                <w:lang w:eastAsia="en-US"/>
              </w:rPr>
              <w:t xml:space="preserve">  </w:t>
            </w:r>
            <w:r>
              <w:rPr>
                <w:iCs/>
                <w:color w:val="000000"/>
                <w:lang w:eastAsia="en-US"/>
              </w:rPr>
              <w:t xml:space="preserve">2 i więcej kompleksowych realizacji </w:t>
            </w:r>
            <w:r w:rsidRPr="004B521C">
              <w:t>konferencji dla min. 1000 uczestników, w zakresie tożsamym z przedmiotem niniejszego</w:t>
            </w:r>
            <w:r w:rsidRPr="004B521C">
              <w:rPr>
                <w:u w:val="single"/>
              </w:rPr>
              <w:t xml:space="preserve"> </w:t>
            </w:r>
            <w:r w:rsidRPr="004B521C">
              <w:t>postępowania</w:t>
            </w:r>
            <w:r w:rsidRPr="00D5362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2D" w:rsidRPr="00D53628" w:rsidRDefault="0010772D" w:rsidP="00A53AB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Pr="00D53628">
              <w:rPr>
                <w:color w:val="000000"/>
                <w:lang w:eastAsia="en-US"/>
              </w:rPr>
              <w:t>0 pkt</w:t>
            </w:r>
          </w:p>
        </w:tc>
      </w:tr>
    </w:tbl>
    <w:p w:rsidR="0010772D" w:rsidRPr="00D53628" w:rsidRDefault="0010772D" w:rsidP="0002633A"/>
    <w:p w:rsidR="0010772D" w:rsidRPr="00D53628" w:rsidRDefault="0010772D" w:rsidP="0002633A">
      <w:pPr>
        <w:jc w:val="both"/>
      </w:pPr>
      <w:r w:rsidRPr="00D53628">
        <w:rPr>
          <w:i/>
          <w:u w:val="single"/>
        </w:rPr>
        <w:t>Uwaga:</w:t>
      </w:r>
      <w:r w:rsidRPr="00D53628">
        <w:t xml:space="preserve"> Doświadczenie Wykonawcy winno być</w:t>
      </w:r>
      <w:r>
        <w:t xml:space="preserve"> </w:t>
      </w:r>
      <w:r w:rsidRPr="00D53628">
        <w:t xml:space="preserve">potwierdzone dokumentami </w:t>
      </w:r>
      <w:r>
        <w:t xml:space="preserve">dowodzącymi </w:t>
      </w:r>
      <w:r w:rsidRPr="00D53628">
        <w:t>należy</w:t>
      </w:r>
      <w:r>
        <w:t>tą realizację usług</w:t>
      </w:r>
      <w:r w:rsidRPr="00D53628">
        <w:t>.</w:t>
      </w:r>
    </w:p>
    <w:p w:rsidR="0010772D" w:rsidRPr="00D53628" w:rsidRDefault="0010772D" w:rsidP="0002633A">
      <w:pPr>
        <w:spacing w:line="360" w:lineRule="auto"/>
        <w:jc w:val="both"/>
      </w:pPr>
      <w:r w:rsidRPr="00D53628">
        <w:t xml:space="preserve"> </w:t>
      </w:r>
    </w:p>
    <w:p w:rsidR="0010772D" w:rsidRPr="00D53628" w:rsidRDefault="0010772D" w:rsidP="0002633A">
      <w:pPr>
        <w:spacing w:line="360" w:lineRule="auto"/>
        <w:jc w:val="center"/>
        <w:rPr>
          <w:u w:val="single"/>
        </w:rPr>
      </w:pPr>
      <w:r w:rsidRPr="00D53628">
        <w:rPr>
          <w:u w:val="single"/>
        </w:rPr>
        <w:t>Łączna ilość punktów (K) będzie obliczana wg. następującego wzoru:</w:t>
      </w:r>
    </w:p>
    <w:p w:rsidR="0010772D" w:rsidRPr="00D53628" w:rsidRDefault="0010772D" w:rsidP="0002633A">
      <w:pPr>
        <w:spacing w:line="360" w:lineRule="auto"/>
        <w:jc w:val="center"/>
      </w:pPr>
      <w:r>
        <w:t>K = K1 + K2 + K3 + K4</w:t>
      </w:r>
    </w:p>
    <w:p w:rsidR="0010772D" w:rsidRPr="00D53628" w:rsidRDefault="0010772D" w:rsidP="0002633A">
      <w:pPr>
        <w:spacing w:line="360" w:lineRule="auto"/>
        <w:jc w:val="both"/>
      </w:pPr>
    </w:p>
    <w:p w:rsidR="0010772D" w:rsidRPr="00D53628" w:rsidRDefault="0010772D" w:rsidP="0002633A">
      <w:pPr>
        <w:spacing w:line="360" w:lineRule="auto"/>
        <w:jc w:val="both"/>
      </w:pPr>
      <w:r>
        <w:t>2)</w:t>
      </w:r>
      <w:r w:rsidRPr="00D53628">
        <w:t xml:space="preserve"> Za najkorzystniejszą zostanie uznana oferta, która uzyska największą liczbę punktów (K). </w:t>
      </w:r>
    </w:p>
    <w:p w:rsidR="0010772D" w:rsidRPr="00D53628" w:rsidRDefault="0010772D" w:rsidP="0002633A">
      <w:pPr>
        <w:spacing w:line="360" w:lineRule="auto"/>
        <w:jc w:val="both"/>
      </w:pPr>
      <w:r w:rsidRPr="00D53628">
        <w:t>Każdorazowo liczba uzyskanych punktów będzie zaokrąglana do dwóch miejsc po przecinku</w:t>
      </w:r>
    </w:p>
    <w:p w:rsidR="0010772D" w:rsidRDefault="0010772D" w:rsidP="00647E68">
      <w:pPr>
        <w:rPr>
          <w:b/>
          <w:bCs/>
        </w:rPr>
      </w:pPr>
      <w:r>
        <w:br/>
        <w:t xml:space="preserve">7. </w:t>
      </w:r>
      <w:r>
        <w:rPr>
          <w:rStyle w:val="Pogrubienie"/>
        </w:rPr>
        <w:t>Zasady wyjaśniania treści ogłoszenia.</w:t>
      </w:r>
      <w:r>
        <w:rPr>
          <w:b/>
          <w:bCs/>
        </w:rPr>
        <w:br/>
      </w:r>
    </w:p>
    <w:p w:rsidR="0010772D" w:rsidRDefault="0010772D" w:rsidP="000B1B53">
      <w:pPr>
        <w:ind w:firstLine="708"/>
        <w:rPr>
          <w:b/>
          <w:bCs/>
          <w:shd w:val="clear" w:color="auto" w:fill="FFFFFF"/>
        </w:rPr>
      </w:pPr>
      <w:r>
        <w:t>Treść zapytań wraz z wyjaśnieniami, zamawiający zamieści niezwłocznie na stronie internetowej, na której publikowane jest ogłoszenie o przetargu, chyba że zapytanie wpłynie do zamawiającego na mniej niż 3 dni przed terminem składania ofert.</w:t>
      </w:r>
      <w:r>
        <w:br/>
      </w:r>
      <w:r>
        <w:rPr>
          <w:b/>
          <w:bCs/>
        </w:rPr>
        <w:br/>
      </w:r>
      <w:r w:rsidRPr="000B1B53">
        <w:rPr>
          <w:bCs/>
        </w:rPr>
        <w:t>8.</w:t>
      </w:r>
      <w:r>
        <w:rPr>
          <w:b/>
          <w:bCs/>
        </w:rPr>
        <w:t xml:space="preserve"> </w:t>
      </w:r>
      <w:r>
        <w:rPr>
          <w:rStyle w:val="Pogrubienie"/>
          <w:shd w:val="clear" w:color="auto" w:fill="FFFFFF"/>
        </w:rPr>
        <w:t>Forma, miejsce i termin składania i otwarcia ofert.</w:t>
      </w:r>
      <w:r>
        <w:rPr>
          <w:b/>
          <w:bCs/>
          <w:shd w:val="clear" w:color="auto" w:fill="FFFFFF"/>
        </w:rPr>
        <w:br/>
      </w:r>
    </w:p>
    <w:p w:rsidR="0010772D" w:rsidRDefault="0010772D" w:rsidP="001D309B">
      <w:pPr>
        <w:jc w:val="both"/>
      </w:pPr>
      <w:r>
        <w:rPr>
          <w:shd w:val="clear" w:color="auto" w:fill="FFFFFF"/>
        </w:rPr>
        <w:t>1) Ofertę</w:t>
      </w:r>
      <w:r>
        <w:t xml:space="preserve"> o treści, jak w </w:t>
      </w:r>
      <w:r w:rsidRPr="00873409">
        <w:rPr>
          <w:i/>
        </w:rPr>
        <w:t>Załączniku nr 1</w:t>
      </w:r>
      <w:r>
        <w:t xml:space="preserve"> do ogłoszenia, należy przesłać w formie pisemnej lub złożyć osobiście w </w:t>
      </w:r>
      <w:r w:rsidRPr="00572E4B">
        <w:rPr>
          <w:i/>
        </w:rPr>
        <w:t xml:space="preserve">Viribus Unitis Krzysztof Sawicki Adwokat Doradztwo Prawne </w:t>
      </w:r>
      <w:r>
        <w:rPr>
          <w:i/>
        </w:rPr>
        <w:br/>
      </w:r>
      <w:r w:rsidRPr="00572E4B">
        <w:rPr>
          <w:i/>
        </w:rPr>
        <w:t>i Gospodarcze</w:t>
      </w:r>
      <w:r>
        <w:t xml:space="preserve"> z siedzibą w Gliwicach przy ul. Wrocławskiej 10 do dnia 21.12.2017 r. do godziny 10.00.</w:t>
      </w:r>
    </w:p>
    <w:p w:rsidR="0010772D" w:rsidRDefault="0010772D" w:rsidP="001D309B">
      <w:pPr>
        <w:jc w:val="both"/>
      </w:pPr>
    </w:p>
    <w:p w:rsidR="0010772D" w:rsidRPr="00D53628" w:rsidRDefault="0010772D" w:rsidP="001D309B">
      <w:pPr>
        <w:pStyle w:val="Default"/>
        <w:tabs>
          <w:tab w:val="left" w:pos="30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Oferent</w:t>
      </w:r>
      <w:r w:rsidRPr="00D53628">
        <w:rPr>
          <w:rFonts w:ascii="Times New Roman" w:hAnsi="Times New Roman" w:cs="Times New Roman"/>
        </w:rPr>
        <w:t xml:space="preserve"> winien złożyć ofertę w zamkniętej kopercie zaadresowanej w następujący sposób: </w:t>
      </w:r>
    </w:p>
    <w:p w:rsidR="0010772D" w:rsidRPr="00D53628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10772D" w:rsidRPr="004B521C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D53628">
        <w:rPr>
          <w:rFonts w:ascii="Times New Roman" w:hAnsi="Times New Roman" w:cs="Times New Roman"/>
          <w:i/>
        </w:rPr>
        <w:t xml:space="preserve"> </w:t>
      </w:r>
      <w:r w:rsidRPr="004B521C">
        <w:rPr>
          <w:rStyle w:val="Pogrubienie"/>
          <w:rFonts w:ascii="Times New Roman" w:hAnsi="Times New Roman"/>
          <w:b w:val="0"/>
          <w:i/>
        </w:rPr>
        <w:t>Polskie Towarzystwo Ortopedyczne i Traumatologiczne</w:t>
      </w:r>
    </w:p>
    <w:p w:rsidR="0010772D" w:rsidRPr="00D53628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D53628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Łodzi</w:t>
      </w:r>
      <w:r w:rsidRPr="00D53628">
        <w:rPr>
          <w:rFonts w:ascii="Times New Roman" w:hAnsi="Times New Roman" w:cs="Times New Roman"/>
        </w:rPr>
        <w:t xml:space="preserve">  przy ul. </w:t>
      </w:r>
      <w:r>
        <w:rPr>
          <w:rFonts w:ascii="Times New Roman" w:hAnsi="Times New Roman" w:cs="Times New Roman"/>
        </w:rPr>
        <w:t>Pomorskiej 251</w:t>
      </w:r>
    </w:p>
    <w:p w:rsidR="0010772D" w:rsidRPr="00D53628" w:rsidRDefault="0010772D" w:rsidP="0002633A">
      <w:pPr>
        <w:pStyle w:val="Default"/>
        <w:spacing w:line="360" w:lineRule="auto"/>
        <w:rPr>
          <w:rFonts w:ascii="Times New Roman" w:hAnsi="Times New Roman" w:cs="Times New Roman"/>
          <w:i/>
        </w:rPr>
      </w:pPr>
    </w:p>
    <w:p w:rsidR="0010772D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</w:rPr>
      </w:pPr>
      <w:r w:rsidRPr="00D53628">
        <w:rPr>
          <w:rFonts w:ascii="Times New Roman" w:hAnsi="Times New Roman" w:cs="Times New Roman"/>
        </w:rPr>
        <w:t xml:space="preserve"> </w:t>
      </w:r>
      <w:r w:rsidRPr="006A0A3F">
        <w:rPr>
          <w:rFonts w:ascii="Times New Roman" w:hAnsi="Times New Roman" w:cs="Times New Roman"/>
          <w:i/>
        </w:rPr>
        <w:t xml:space="preserve">Oferta </w:t>
      </w:r>
    </w:p>
    <w:p w:rsidR="0010772D" w:rsidRPr="006A0A3F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4B521C">
        <w:rPr>
          <w:rFonts w:ascii="Times New Roman" w:hAnsi="Times New Roman" w:cs="Times New Roman"/>
          <w:i/>
        </w:rPr>
        <w:t>na: „</w:t>
      </w:r>
      <w:r w:rsidRPr="00FC67DF">
        <w:rPr>
          <w:rFonts w:ascii="Times New Roman" w:hAnsi="Times New Roman" w:cs="Times New Roman"/>
          <w:i/>
          <w:u w:val="single"/>
        </w:rPr>
        <w:t>Organizacja dni ortopedycznych PTOiT 2019</w:t>
      </w:r>
      <w:r w:rsidRPr="004B521C">
        <w:rPr>
          <w:rFonts w:ascii="Times New Roman" w:hAnsi="Times New Roman" w:cs="Times New Roman"/>
          <w:i/>
        </w:rPr>
        <w:t>”.</w:t>
      </w:r>
    </w:p>
    <w:p w:rsidR="0010772D" w:rsidRPr="006A0A3F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:rsidR="0010772D" w:rsidRPr="00D53628" w:rsidRDefault="0010772D" w:rsidP="0002633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53628">
        <w:rPr>
          <w:rFonts w:ascii="Times New Roman" w:hAnsi="Times New Roman" w:cs="Times New Roman"/>
        </w:rPr>
        <w:t xml:space="preserve">Nie otwierać przed </w:t>
      </w:r>
      <w:r>
        <w:rPr>
          <w:rFonts w:ascii="Times New Roman" w:hAnsi="Times New Roman" w:cs="Times New Roman"/>
        </w:rPr>
        <w:t xml:space="preserve">21.12 </w:t>
      </w:r>
      <w:r w:rsidRPr="00D53628">
        <w:rPr>
          <w:rFonts w:ascii="Times New Roman" w:hAnsi="Times New Roman" w:cs="Times New Roman"/>
        </w:rPr>
        <w:t xml:space="preserve">2017 r. godz. </w:t>
      </w:r>
      <w:r>
        <w:rPr>
          <w:rFonts w:ascii="Times New Roman" w:hAnsi="Times New Roman" w:cs="Times New Roman"/>
        </w:rPr>
        <w:t>10.15</w:t>
      </w:r>
    </w:p>
    <w:p w:rsidR="0010772D" w:rsidRDefault="0010772D" w:rsidP="0002633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772D" w:rsidRPr="00D53628" w:rsidRDefault="0010772D" w:rsidP="0002633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772D" w:rsidRPr="00D53628" w:rsidRDefault="0010772D" w:rsidP="0002633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2633A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b/>
          <w:i/>
          <w:u w:val="single"/>
        </w:rPr>
        <w:t>!</w:t>
      </w:r>
      <w:r w:rsidRPr="0002633A">
        <w:rPr>
          <w:rFonts w:ascii="Times New Roman" w:hAnsi="Times New Roman" w:cs="Times New Roman"/>
          <w:b/>
        </w:rPr>
        <w:t>:</w:t>
      </w:r>
      <w:r w:rsidRPr="00D53628">
        <w:rPr>
          <w:rFonts w:ascii="Times New Roman" w:hAnsi="Times New Roman" w:cs="Times New Roman"/>
        </w:rPr>
        <w:t xml:space="preserve"> Zamawiający nie ponosi odpowiedzialności za przypadkowe i przedterminowe otwarcie złożonej oferty w przypadku nie opisania jej w sposób wyżej opisany przez Wykonawcę.</w:t>
      </w:r>
    </w:p>
    <w:p w:rsidR="0010772D" w:rsidRDefault="0010772D" w:rsidP="00873409">
      <w:pPr>
        <w:jc w:val="both"/>
      </w:pPr>
    </w:p>
    <w:p w:rsidR="0010772D" w:rsidRDefault="0010772D" w:rsidP="001D309B">
      <w:pPr>
        <w:jc w:val="both"/>
      </w:pPr>
      <w:r>
        <w:t xml:space="preserve">3) </w:t>
      </w:r>
      <w:r w:rsidRPr="00D53628">
        <w:t xml:space="preserve">Otwarcie ofert nastąpi w </w:t>
      </w:r>
      <w:r w:rsidRPr="00572E4B">
        <w:rPr>
          <w:i/>
        </w:rPr>
        <w:t xml:space="preserve">Viribus Unitis Krzysztof Sawicki Adwokat Doradztwo Prawne </w:t>
      </w:r>
      <w:r>
        <w:rPr>
          <w:i/>
        </w:rPr>
        <w:br/>
      </w:r>
      <w:r w:rsidRPr="00572E4B">
        <w:rPr>
          <w:i/>
        </w:rPr>
        <w:t>i Gospodarcze</w:t>
      </w:r>
      <w:r>
        <w:t xml:space="preserve"> z siedzibą w Gliwicach przy ul. Wrocławskiej 10,</w:t>
      </w:r>
      <w:r w:rsidRPr="00D53628">
        <w:t xml:space="preserve"> </w:t>
      </w:r>
      <w:r>
        <w:t xml:space="preserve">w dniu 21.12.2017 r. </w:t>
      </w:r>
      <w:r w:rsidRPr="00D53628">
        <w:t xml:space="preserve">o godz.: </w:t>
      </w:r>
      <w:r>
        <w:t>10.15</w:t>
      </w:r>
      <w:r w:rsidRPr="00D53628">
        <w:t xml:space="preserve"> w</w:t>
      </w:r>
      <w:r>
        <w:t xml:space="preserve"> sali konferencyjnej.</w:t>
      </w:r>
      <w:r w:rsidRPr="00D53628">
        <w:t xml:space="preserve">  </w:t>
      </w:r>
    </w:p>
    <w:p w:rsidR="0010772D" w:rsidRDefault="0010772D" w:rsidP="001D309B">
      <w:pPr>
        <w:ind w:firstLine="708"/>
        <w:jc w:val="both"/>
      </w:pPr>
    </w:p>
    <w:p w:rsidR="0010772D" w:rsidRDefault="0010772D" w:rsidP="00873409">
      <w:pPr>
        <w:jc w:val="both"/>
        <w:rPr>
          <w:rStyle w:val="Pogrubienie"/>
        </w:rPr>
      </w:pPr>
      <w:r>
        <w:t xml:space="preserve">9. </w:t>
      </w:r>
      <w:r>
        <w:rPr>
          <w:rStyle w:val="Pogrubienie"/>
        </w:rPr>
        <w:t>Termin związania ofertą.</w:t>
      </w:r>
    </w:p>
    <w:p w:rsidR="0010772D" w:rsidRDefault="0010772D" w:rsidP="00873409">
      <w:pPr>
        <w:jc w:val="both"/>
      </w:pPr>
    </w:p>
    <w:p w:rsidR="0010772D" w:rsidRDefault="0010772D" w:rsidP="00D07DBD">
      <w:pPr>
        <w:ind w:firstLine="708"/>
        <w:jc w:val="both"/>
      </w:pPr>
      <w:r>
        <w:t>Termin związania ofertą wynosi 30 dni.</w:t>
      </w:r>
    </w:p>
    <w:p w:rsidR="0010772D" w:rsidRDefault="0010772D" w:rsidP="00873409">
      <w:pPr>
        <w:jc w:val="both"/>
      </w:pPr>
    </w:p>
    <w:p w:rsidR="0010772D" w:rsidRDefault="0010772D" w:rsidP="00873409">
      <w:pPr>
        <w:jc w:val="both"/>
        <w:rPr>
          <w:b/>
          <w:bCs/>
        </w:rPr>
      </w:pPr>
      <w:r>
        <w:t xml:space="preserve">10. </w:t>
      </w:r>
      <w:r>
        <w:rPr>
          <w:rStyle w:val="Pogrubienie"/>
        </w:rPr>
        <w:t>Zmiana lub odwołanie warunków przetargu.</w:t>
      </w:r>
    </w:p>
    <w:p w:rsidR="0010772D" w:rsidRDefault="0010772D" w:rsidP="00873409">
      <w:pPr>
        <w:ind w:firstLine="708"/>
        <w:jc w:val="both"/>
      </w:pPr>
    </w:p>
    <w:p w:rsidR="0010772D" w:rsidRDefault="0010772D" w:rsidP="00873409">
      <w:pPr>
        <w:ind w:firstLine="708"/>
        <w:jc w:val="both"/>
      </w:pPr>
      <w:r>
        <w:t>Przed upływem terminu składania ofert zamawiający może zmienić lub odwołać warunki przetargu. Informację o dokonanej zmianie  lub odwołaniu zamawiający zamieści na stronie internetowej, na której publikowane jest ogłoszenie o przetargu oraz przekaże oferentom, którzy złożyli oferty.</w:t>
      </w:r>
    </w:p>
    <w:p w:rsidR="0010772D" w:rsidRDefault="0010772D" w:rsidP="00873409">
      <w:pPr>
        <w:ind w:firstLine="708"/>
        <w:jc w:val="both"/>
      </w:pPr>
    </w:p>
    <w:p w:rsidR="0010772D" w:rsidRDefault="0010772D" w:rsidP="00873409">
      <w:pPr>
        <w:jc w:val="both"/>
        <w:rPr>
          <w:b/>
          <w:bCs/>
        </w:rPr>
      </w:pPr>
      <w:r>
        <w:t xml:space="preserve">11. </w:t>
      </w:r>
      <w:r>
        <w:rPr>
          <w:rStyle w:val="Pogrubienie"/>
        </w:rPr>
        <w:t>Warunki zamknięcia przetargu bez dokonania wyboru oferty najkorzystniejszej.</w:t>
      </w:r>
    </w:p>
    <w:p w:rsidR="0010772D" w:rsidRDefault="0010772D" w:rsidP="00873409">
      <w:pPr>
        <w:ind w:firstLine="708"/>
        <w:jc w:val="both"/>
        <w:rPr>
          <w:b/>
          <w:bCs/>
        </w:rPr>
      </w:pPr>
    </w:p>
    <w:p w:rsidR="0010772D" w:rsidRDefault="0010772D" w:rsidP="00873409">
      <w:pPr>
        <w:ind w:firstLine="708"/>
        <w:jc w:val="both"/>
      </w:pPr>
      <w:r>
        <w:t>Zamawiający zamknie przetarg bez dokonania wyboru oferty najkorzystniejszej, jeżeli:</w:t>
      </w:r>
    </w:p>
    <w:p w:rsidR="0010772D" w:rsidRDefault="0010772D" w:rsidP="00873409">
      <w:pPr>
        <w:ind w:firstLine="708"/>
        <w:jc w:val="both"/>
      </w:pPr>
      <w:r>
        <w:br/>
        <w:t>a) nie wpłynie żadna oferta lub żadna z ofert nie spełni warunków przetargu,</w:t>
      </w:r>
    </w:p>
    <w:p w:rsidR="0010772D" w:rsidRDefault="0010772D" w:rsidP="00131109">
      <w:pPr>
        <w:jc w:val="both"/>
      </w:pPr>
    </w:p>
    <w:p w:rsidR="0010772D" w:rsidRDefault="0010772D" w:rsidP="00873409">
      <w:pPr>
        <w:jc w:val="both"/>
      </w:pPr>
      <w:r>
        <w:t>b) wystąpi zmiana okoliczności powodująca, że realizacja zamówienia jest niecelowa,</w:t>
      </w:r>
    </w:p>
    <w:p w:rsidR="0010772D" w:rsidRDefault="0010772D" w:rsidP="00873409">
      <w:pPr>
        <w:jc w:val="both"/>
        <w:rPr>
          <w:b/>
          <w:bCs/>
        </w:rPr>
      </w:pPr>
      <w:r>
        <w:br/>
        <w:t>c) przetarg obarczony będzie wadą uniemożliwiającą zawarcie ważnej umowy.</w:t>
      </w:r>
      <w:r>
        <w:br/>
      </w:r>
      <w:r>
        <w:br/>
        <w:t xml:space="preserve">12. </w:t>
      </w:r>
      <w:r>
        <w:rPr>
          <w:rStyle w:val="Pogrubienie"/>
        </w:rPr>
        <w:t>Warunki odwołania przetargu:</w:t>
      </w:r>
    </w:p>
    <w:p w:rsidR="0010772D" w:rsidRDefault="0010772D" w:rsidP="00873409">
      <w:pPr>
        <w:jc w:val="both"/>
        <w:rPr>
          <w:b/>
          <w:bCs/>
        </w:rPr>
      </w:pPr>
    </w:p>
    <w:p w:rsidR="0010772D" w:rsidRDefault="0010772D" w:rsidP="00873409">
      <w:pPr>
        <w:ind w:firstLine="708"/>
        <w:jc w:val="both"/>
        <w:rPr>
          <w:rStyle w:val="Pogrubienie"/>
        </w:rPr>
      </w:pPr>
      <w:r>
        <w:t>Zamawiający zastrzega sobie prawo odwołania przetargu bez podania przyczyny. Odwołanie może nastąpić w każdym czasie przed upływem terminu składania ofert. Informację o odwołaniu przetargu zamawiający zamieści na stronie internetowej, na której publikowane jest ogłoszenie o przetargu oraz przekaże oferentom, którzy złożyli oferty.</w:t>
      </w:r>
      <w:r>
        <w:br/>
      </w:r>
      <w:r>
        <w:br/>
        <w:t xml:space="preserve">13. </w:t>
      </w:r>
      <w:r>
        <w:rPr>
          <w:rStyle w:val="Pogrubienie"/>
        </w:rPr>
        <w:t>Sytuacje, w których oferty nie będą podlegały ocenie.</w:t>
      </w:r>
    </w:p>
    <w:p w:rsidR="0010772D" w:rsidRDefault="0010772D" w:rsidP="00873409">
      <w:pPr>
        <w:ind w:firstLine="708"/>
        <w:jc w:val="both"/>
        <w:rPr>
          <w:rStyle w:val="Pogrubienie"/>
        </w:rPr>
      </w:pPr>
    </w:p>
    <w:p w:rsidR="0010772D" w:rsidRDefault="0010772D" w:rsidP="00873409">
      <w:pPr>
        <w:ind w:firstLine="708"/>
        <w:jc w:val="both"/>
      </w:pPr>
      <w:r>
        <w:t>Oferty nie będą podlegały ocenie w przypadku, gdy:</w:t>
      </w:r>
    </w:p>
    <w:p w:rsidR="0010772D" w:rsidRDefault="0010772D" w:rsidP="00873409">
      <w:pPr>
        <w:ind w:firstLine="708"/>
        <w:jc w:val="both"/>
      </w:pPr>
    </w:p>
    <w:p w:rsidR="0010772D" w:rsidRDefault="0010772D" w:rsidP="00873409">
      <w:pPr>
        <w:jc w:val="both"/>
      </w:pPr>
      <w:r>
        <w:t>a) zostaną złożone po upływie terminu składania ofert,</w:t>
      </w:r>
    </w:p>
    <w:p w:rsidR="0010772D" w:rsidRDefault="0010772D" w:rsidP="00873409">
      <w:pPr>
        <w:jc w:val="both"/>
      </w:pPr>
      <w:r>
        <w:br/>
        <w:t>b) treść oferty nie będzie odpowiadała treści ogłoszenia,</w:t>
      </w:r>
    </w:p>
    <w:p w:rsidR="0010772D" w:rsidRDefault="0010772D" w:rsidP="00873409">
      <w:pPr>
        <w:jc w:val="both"/>
      </w:pPr>
      <w:r>
        <w:br/>
        <w:t>c) Oferent nie uzupełni dokumentów w wyznaczonym terminie lub nie wykaże spełniania warunków przystąpienia do przetargu,</w:t>
      </w:r>
    </w:p>
    <w:p w:rsidR="0010772D" w:rsidRDefault="0010772D" w:rsidP="00873409">
      <w:pPr>
        <w:jc w:val="both"/>
      </w:pPr>
    </w:p>
    <w:p w:rsidR="0010772D" w:rsidRDefault="0010772D" w:rsidP="00873409">
      <w:pPr>
        <w:jc w:val="both"/>
      </w:pPr>
      <w:r>
        <w:t>d) Oferty będą zawierały błędy, których nie będzie można uznać za oczywistą omyłkę rachunkową,</w:t>
      </w:r>
    </w:p>
    <w:p w:rsidR="0010772D" w:rsidRDefault="0010772D" w:rsidP="00873409">
      <w:pPr>
        <w:jc w:val="both"/>
      </w:pPr>
    </w:p>
    <w:p w:rsidR="0010772D" w:rsidRDefault="0010772D" w:rsidP="00873409">
      <w:pPr>
        <w:jc w:val="both"/>
        <w:rPr>
          <w:b/>
          <w:bCs/>
        </w:rPr>
      </w:pPr>
      <w:r>
        <w:t>e) oferent</w:t>
      </w:r>
      <w:r>
        <w:rPr>
          <w:rStyle w:val="txt-new"/>
        </w:rPr>
        <w:t xml:space="preserve"> w okresie 3 lat przed upływem terminu składania ofert, w sposób zawiniony naruszył obowiązki zawodowe lub umowne, w szczególności, gdy wykonawca w wyniku zamierzonego działania lub niedbalstwa nie wykonał lub nienależycie wykonał </w:t>
      </w:r>
      <w:r>
        <w:rPr>
          <w:rStyle w:val="luchili"/>
        </w:rPr>
        <w:t>zamówienie</w:t>
      </w:r>
      <w:r>
        <w:t>.</w:t>
      </w:r>
      <w:r>
        <w:br/>
      </w:r>
      <w:r>
        <w:br/>
        <w:t xml:space="preserve">14. </w:t>
      </w:r>
      <w:r>
        <w:rPr>
          <w:rStyle w:val="Pogrubienie"/>
        </w:rPr>
        <w:t>Zasady i konsekwencje poprawiania omyłek w ofercie.</w:t>
      </w:r>
    </w:p>
    <w:p w:rsidR="0010772D" w:rsidRDefault="0010772D" w:rsidP="00873409">
      <w:pPr>
        <w:jc w:val="both"/>
      </w:pPr>
    </w:p>
    <w:p w:rsidR="0010772D" w:rsidRDefault="0010772D" w:rsidP="00873409">
      <w:pPr>
        <w:ind w:firstLine="708"/>
        <w:jc w:val="both"/>
      </w:pPr>
      <w:r>
        <w:t>W toku badania i oceny ofert zamawiający poprawi oczywiste omyłki pisarskie i rachunkowe z uwzględnieniem konsekwencji rachunkowych dokonanych poprawek oraz inne nieistotne omyłki. Informację o poprawieniu omyłek zamawiający zamieści  w  informacji  o wynikach przetargu.</w:t>
      </w:r>
    </w:p>
    <w:p w:rsidR="0010772D" w:rsidRDefault="0010772D" w:rsidP="00873409">
      <w:pPr>
        <w:jc w:val="both"/>
      </w:pPr>
    </w:p>
    <w:p w:rsidR="0010772D" w:rsidRDefault="0010772D" w:rsidP="00873409">
      <w:pPr>
        <w:jc w:val="both"/>
        <w:rPr>
          <w:rStyle w:val="Pogrubienie"/>
        </w:rPr>
      </w:pPr>
      <w:r>
        <w:t xml:space="preserve">15. </w:t>
      </w:r>
      <w:r>
        <w:rPr>
          <w:rStyle w:val="Pogrubienie"/>
        </w:rPr>
        <w:t>Zasady uzupełniania dokumentów.</w:t>
      </w:r>
    </w:p>
    <w:p w:rsidR="0010772D" w:rsidRDefault="0010772D" w:rsidP="00873409">
      <w:pPr>
        <w:jc w:val="both"/>
        <w:rPr>
          <w:rStyle w:val="Pogrubienie"/>
        </w:rPr>
      </w:pPr>
    </w:p>
    <w:p w:rsidR="0010772D" w:rsidRPr="00A26C67" w:rsidRDefault="0010772D" w:rsidP="00A26C67">
      <w:pPr>
        <w:ind w:firstLine="708"/>
        <w:jc w:val="both"/>
        <w:rPr>
          <w:rStyle w:val="Pogrubienie"/>
          <w:b w:val="0"/>
          <w:bCs w:val="0"/>
        </w:rPr>
      </w:pPr>
      <w:r>
        <w:t>Oferenta, który złożył najkorzystniejszą ofertę i który wraz z ofertą nie złożył wymaganych oświadczeń lub dokumentów lub jeżeli dokumenty te zawierają błędy, zamawiający wezwie do ich uzupełnienia w wyznaczonym terminie. W przypadku nie uzupełnienia dokumentów lub uzupełnienia dokumentów, które jednakże nie potwierdzają spełniania warunków przystąpienia do przetargu, procedurę, o której mowa w zdaniu pierwszym stosuje się w stosunku do kolejnego oferenta, chyba że zachodzą przesłanki zamknięcia przetargu bez dokonania wyboru oferty najkorzystniejszej.</w:t>
      </w:r>
    </w:p>
    <w:p w:rsidR="0010772D" w:rsidRDefault="0010772D" w:rsidP="00647E68">
      <w:pPr>
        <w:pStyle w:val="NormalnyWeb"/>
        <w:rPr>
          <w:b/>
          <w:bCs/>
        </w:rPr>
      </w:pPr>
      <w:r w:rsidRPr="00D52DD0">
        <w:rPr>
          <w:rStyle w:val="Pogrubienie"/>
          <w:b w:val="0"/>
        </w:rPr>
        <w:t>16.</w:t>
      </w:r>
      <w:r>
        <w:rPr>
          <w:rStyle w:val="Pogrubienie"/>
        </w:rPr>
        <w:t xml:space="preserve"> Forma składanych dokumentów.</w:t>
      </w:r>
      <w:r>
        <w:rPr>
          <w:b/>
          <w:bCs/>
        </w:rPr>
        <w:br/>
      </w:r>
    </w:p>
    <w:p w:rsidR="0010772D" w:rsidRDefault="0010772D" w:rsidP="00D52DD0">
      <w:pPr>
        <w:pStyle w:val="NormalnyWeb"/>
        <w:ind w:firstLine="708"/>
      </w:pPr>
      <w:r>
        <w:t>Postępowanie prowadzone jest w języku polskim. Dokumenty sporządzone w języku obcym należy złożyć wraz z tłumaczeniem na język polski.</w:t>
      </w:r>
    </w:p>
    <w:p w:rsidR="0010772D" w:rsidRDefault="0010772D" w:rsidP="00D52DD0">
      <w:pPr>
        <w:pStyle w:val="NormalnyWeb"/>
        <w:jc w:val="both"/>
        <w:rPr>
          <w:rStyle w:val="Pogrubienie"/>
        </w:rPr>
      </w:pPr>
      <w:r>
        <w:br/>
        <w:t xml:space="preserve">17. </w:t>
      </w:r>
      <w:r>
        <w:rPr>
          <w:rStyle w:val="Pogrubienie"/>
        </w:rPr>
        <w:t>Sposób porozumiewania się zamawiającego z oferentami w toku postępowania.</w:t>
      </w:r>
    </w:p>
    <w:p w:rsidR="0010772D" w:rsidRDefault="0010772D" w:rsidP="00D52DD0">
      <w:pPr>
        <w:pStyle w:val="NormalnyWeb"/>
        <w:jc w:val="both"/>
      </w:pPr>
      <w:r>
        <w:t>1) Wszystkie oświadczenia, zawiadomienia i informacje dotyczące przetargu zamawiający:</w:t>
      </w:r>
    </w:p>
    <w:p w:rsidR="0010772D" w:rsidRDefault="0010772D" w:rsidP="00D52DD0">
      <w:pPr>
        <w:pStyle w:val="NormalnyWeb"/>
        <w:jc w:val="both"/>
      </w:pPr>
      <w:r>
        <w:br/>
        <w:t xml:space="preserve">a) </w:t>
      </w:r>
      <w:r w:rsidRPr="00A53AB4">
        <w:rPr>
          <w:rStyle w:val="Pogrubienie"/>
          <w:b w:val="0"/>
          <w:u w:val="single"/>
        </w:rPr>
        <w:t>do upływu terminu składania ofert</w:t>
      </w:r>
      <w:r>
        <w:rPr>
          <w:rStyle w:val="Pogrubienie"/>
        </w:rPr>
        <w:t xml:space="preserve"> </w:t>
      </w:r>
      <w:r>
        <w:t>– zamieści na stronie internetowej, na której publikowane jest ogłoszenie o przetargu,</w:t>
      </w:r>
    </w:p>
    <w:p w:rsidR="0010772D" w:rsidRDefault="0010772D" w:rsidP="00D52DD0">
      <w:pPr>
        <w:pStyle w:val="NormalnyWeb"/>
        <w:jc w:val="both"/>
      </w:pPr>
      <w:r>
        <w:t xml:space="preserve">b) </w:t>
      </w:r>
      <w:r w:rsidRPr="00A53AB4">
        <w:rPr>
          <w:rStyle w:val="Pogrubienie"/>
          <w:b w:val="0"/>
          <w:u w:val="single"/>
        </w:rPr>
        <w:t>po upływie terminu składania ofert</w:t>
      </w:r>
      <w:r>
        <w:t xml:space="preserve"> – prześle pisemnie, faksem lub drogą elektroniczną, z wyjątkiem informacji, o których mowa w pkt. 2),</w:t>
      </w:r>
    </w:p>
    <w:p w:rsidR="0010772D" w:rsidRDefault="0010772D" w:rsidP="00D52DD0">
      <w:pPr>
        <w:pStyle w:val="NormalnyWeb"/>
        <w:jc w:val="both"/>
      </w:pPr>
      <w:r>
        <w:t>2) Informację o wynikach lub o zamknięciu przetargu bez dokonania wyboru zamawiający przekaże na piśmie oferentom oraz zamieści na stronie internetowej, na której publikowane jest ogłoszenie o przetargu.</w:t>
      </w:r>
    </w:p>
    <w:p w:rsidR="0010772D" w:rsidRDefault="0010772D" w:rsidP="00D52DD0">
      <w:pPr>
        <w:pStyle w:val="NormalnyWeb"/>
        <w:jc w:val="both"/>
        <w:rPr>
          <w:rStyle w:val="Pogrubienie"/>
        </w:rPr>
      </w:pPr>
      <w:r>
        <w:t xml:space="preserve">18. </w:t>
      </w:r>
      <w:r>
        <w:rPr>
          <w:rStyle w:val="Pogrubienie"/>
        </w:rPr>
        <w:t>Zasady zmiany lub wycofania oferty.</w:t>
      </w:r>
    </w:p>
    <w:p w:rsidR="0010772D" w:rsidRDefault="0010772D" w:rsidP="00D52DD0">
      <w:pPr>
        <w:pStyle w:val="NormalnyWeb"/>
        <w:ind w:firstLine="708"/>
        <w:jc w:val="both"/>
        <w:rPr>
          <w:rStyle w:val="Pogrubienie"/>
        </w:rPr>
      </w:pPr>
      <w:r>
        <w:lastRenderedPageBreak/>
        <w:t>Oferent będzie mógł przed upływem terminu składania ofert zmienić lub wycofać ofertę, składając w sekretariacie organizatora przetargu  stosowne pisemne oświadczenie.</w:t>
      </w:r>
      <w:r>
        <w:br/>
      </w:r>
      <w:r>
        <w:br/>
        <w:t xml:space="preserve">19. </w:t>
      </w:r>
      <w:r>
        <w:rPr>
          <w:rStyle w:val="Pogrubienie"/>
        </w:rPr>
        <w:t>Wybór oferty.</w:t>
      </w:r>
    </w:p>
    <w:p w:rsidR="0010772D" w:rsidRDefault="0010772D" w:rsidP="00D52DD0">
      <w:pPr>
        <w:pStyle w:val="NormalnyWeb"/>
        <w:jc w:val="both"/>
      </w:pPr>
      <w:r>
        <w:t>1) W przypadku gdy Oferent, którego oferta zostanie wybrana jako najkorzystniejsza, odmówi lub uchylać się będzie od zawarcia umowy w terminie wyznaczonym przez zamawiającego,  zamawiający będzie uprawniony do wyboru oferty najkorzystniejszej spośród pozostałych ofert lub zamknięcia przetargu bez dokonania wyboru oferty.</w:t>
      </w:r>
    </w:p>
    <w:p w:rsidR="0010772D" w:rsidRDefault="0010772D" w:rsidP="00D52DD0">
      <w:pPr>
        <w:pStyle w:val="NormalnyWeb"/>
        <w:jc w:val="both"/>
      </w:pPr>
      <w:r>
        <w:t>2) Jeżeli nie będzie można dokonać wyboru oferty najkorzystniejszej z uwagi na to, że dwie lub więcej ofert przedstawią taki sam bilans wartości procentowej i innych kryteriów oceny ofert, zamawiający spośród tych ofert wybierze ofertę z najwyższą wartością procentową.</w:t>
      </w:r>
    </w:p>
    <w:p w:rsidR="0010772D" w:rsidRDefault="0010772D" w:rsidP="00D52DD0">
      <w:pPr>
        <w:pStyle w:val="NormalnyWeb"/>
        <w:jc w:val="both"/>
      </w:pPr>
      <w:r>
        <w:t>3) Jeżeli w toku przetargu nie będzie można dokonać wyboru oferty najkorzystniejszej ze względu na to, że zostały złożone oferty o takiej samej wartości procentowej, zamawiający wezwie Oferentów, którzy złożyli te oferty, do złożenia w terminie określonym przez zamawiającego ofert dodatkowych. Oferty dodatkowe, nie będą mogły przedstawiać wartości procentowych wyższych niż zaproponowane w złożonych ofertach.</w:t>
      </w:r>
    </w:p>
    <w:p w:rsidR="0010772D" w:rsidRDefault="0010772D" w:rsidP="00D52DD0">
      <w:pPr>
        <w:pStyle w:val="NormalnyWeb"/>
        <w:jc w:val="both"/>
      </w:pPr>
      <w:r>
        <w:t>4) Jeżeli w toku przetargu nie będzie można dokonać wyboru oferty najkorzystniejszej ze względu na to, że zostały złożone oferty o takiej samej wartości procentowej oraz o takim samym bilansie pozostałych kryteriów, zamawiający wezwie Oferentów, którzy złożyli te oferty, do złożenia w terminie określonym przez zamawiającego ofert dodatkowych w zakresie kryterium wartość procentowa. Oferty dodatkowe, nie będą mogły przedstawiać cen wyższych niż zaproponowane w złożonych ofertach.</w:t>
      </w:r>
    </w:p>
    <w:p w:rsidR="0010772D" w:rsidRDefault="0010772D" w:rsidP="00D52DD0">
      <w:pPr>
        <w:pStyle w:val="NormalnyWeb"/>
        <w:jc w:val="both"/>
      </w:pPr>
      <w:r>
        <w:t>5) Dla rozstrzygnięcia postępowania wystarczające jest złożenie w jego toku  przynajmniej jednej oferty odpowiadającej treści ogłoszenia oraz potwierdzającej, że oferent spełnia warunki przystąpienia do przetargu.</w:t>
      </w:r>
    </w:p>
    <w:p w:rsidR="0010772D" w:rsidRDefault="0010772D" w:rsidP="00D52DD0">
      <w:pPr>
        <w:pStyle w:val="NormalnyWeb"/>
        <w:jc w:val="both"/>
        <w:rPr>
          <w:rStyle w:val="Pogrubienie"/>
        </w:rPr>
      </w:pPr>
      <w:r>
        <w:t xml:space="preserve">20. </w:t>
      </w:r>
      <w:r>
        <w:rPr>
          <w:rStyle w:val="Pogrubienie"/>
        </w:rPr>
        <w:t>Oferty złożone po terminie.</w:t>
      </w:r>
    </w:p>
    <w:p w:rsidR="0010772D" w:rsidRDefault="0010772D" w:rsidP="00D52DD0">
      <w:pPr>
        <w:pStyle w:val="NormalnyWeb"/>
        <w:ind w:firstLine="708"/>
        <w:jc w:val="both"/>
      </w:pPr>
      <w:r>
        <w:t>Zwrot oferty złożonej po terminie nastąpi na pisemny wniosek oferenta.</w:t>
      </w:r>
    </w:p>
    <w:p w:rsidR="0010772D" w:rsidRDefault="0010772D" w:rsidP="00647E68">
      <w:r w:rsidRPr="00D52DD0">
        <w:rPr>
          <w:rStyle w:val="Pogrubienie"/>
          <w:b w:val="0"/>
        </w:rPr>
        <w:t>21.</w:t>
      </w:r>
      <w:r>
        <w:rPr>
          <w:rStyle w:val="Pogrubienie"/>
        </w:rPr>
        <w:t xml:space="preserve"> Istotne postanowienia umowy.</w:t>
      </w:r>
      <w:r>
        <w:br/>
        <w:t> </w:t>
      </w:r>
    </w:p>
    <w:p w:rsidR="0010772D" w:rsidRPr="00572E4B" w:rsidRDefault="0010772D" w:rsidP="00572E4B">
      <w:pPr>
        <w:ind w:firstLine="708"/>
      </w:pPr>
      <w:r>
        <w:t xml:space="preserve">Treść istotnych postanowień umowy zawiera </w:t>
      </w:r>
      <w:r w:rsidRPr="00A53AB4">
        <w:rPr>
          <w:i/>
        </w:rPr>
        <w:t>Załącznik nr 4</w:t>
      </w:r>
      <w:r>
        <w:t>. </w:t>
      </w:r>
      <w:r>
        <w:br/>
      </w:r>
    </w:p>
    <w:p w:rsidR="0010772D" w:rsidRDefault="0010772D" w:rsidP="00D52DD0">
      <w:r w:rsidRPr="00A26C67">
        <w:rPr>
          <w:bCs/>
        </w:rPr>
        <w:t xml:space="preserve">22. </w:t>
      </w:r>
      <w:r>
        <w:rPr>
          <w:rStyle w:val="Pogrubienie"/>
        </w:rPr>
        <w:t>Załączniki:</w:t>
      </w:r>
    </w:p>
    <w:p w:rsidR="0010772D" w:rsidRDefault="0010772D" w:rsidP="00647E68"/>
    <w:p w:rsidR="0010772D" w:rsidRDefault="0010772D" w:rsidP="00647E68">
      <w:r>
        <w:t>1) Załącznik nr 1 - formularz oferty.</w:t>
      </w:r>
      <w:r>
        <w:br/>
        <w:t>2) Załącznik nr 2 - wykaz usług.</w:t>
      </w:r>
      <w:r>
        <w:br/>
        <w:t>3) Załącznik nr 3 - wykaz osób.</w:t>
      </w:r>
      <w:r>
        <w:br/>
        <w:t>4) Załącznik nr 4 – istotne postanowienia umowy.</w:t>
      </w:r>
      <w:r>
        <w:br/>
      </w:r>
    </w:p>
    <w:p w:rsidR="0010772D" w:rsidRDefault="0010772D" w:rsidP="00647E68"/>
    <w:p w:rsidR="0010772D" w:rsidRDefault="0010772D" w:rsidP="00A26C67">
      <w:pPr>
        <w:rPr>
          <w:rStyle w:val="Pogrubienie"/>
          <w:u w:val="single"/>
        </w:rPr>
      </w:pPr>
    </w:p>
    <w:p w:rsidR="0010772D" w:rsidRDefault="0010772D" w:rsidP="00A26C67">
      <w:pPr>
        <w:rPr>
          <w:rStyle w:val="Pogrubienie"/>
          <w:u w:val="single"/>
        </w:rPr>
      </w:pPr>
    </w:p>
    <w:p w:rsidR="0010772D" w:rsidRDefault="0010772D" w:rsidP="00A26C67">
      <w:pPr>
        <w:rPr>
          <w:rStyle w:val="Pogrubienie"/>
          <w:u w:val="single"/>
        </w:rPr>
      </w:pPr>
    </w:p>
    <w:p w:rsidR="0010772D" w:rsidRDefault="0010772D" w:rsidP="00A26C67">
      <w:pPr>
        <w:rPr>
          <w:rStyle w:val="Pogrubienie"/>
        </w:rPr>
      </w:pPr>
      <w:r w:rsidRPr="00D52DD0">
        <w:rPr>
          <w:rStyle w:val="Pogrubienie"/>
          <w:u w:val="single"/>
        </w:rPr>
        <w:lastRenderedPageBreak/>
        <w:t>Uwaga!</w:t>
      </w:r>
      <w:r>
        <w:rPr>
          <w:rStyle w:val="Pogrubienie"/>
        </w:rPr>
        <w:t xml:space="preserve"> </w:t>
      </w:r>
    </w:p>
    <w:p w:rsidR="0010772D" w:rsidRDefault="0010772D" w:rsidP="00A26C67">
      <w:pPr>
        <w:rPr>
          <w:rStyle w:val="Pogrubienie"/>
        </w:rPr>
      </w:pPr>
    </w:p>
    <w:p w:rsidR="0010772D" w:rsidRDefault="0010772D" w:rsidP="00A26C67">
      <w:pPr>
        <w:rPr>
          <w:rStyle w:val="Pogrubienie"/>
          <w:b w:val="0"/>
        </w:rPr>
      </w:pPr>
      <w:r w:rsidRPr="00D52DD0">
        <w:rPr>
          <w:rStyle w:val="Pogrubienie"/>
          <w:b w:val="0"/>
        </w:rPr>
        <w:t xml:space="preserve">Do niniejszego przetargu </w:t>
      </w:r>
      <w:r w:rsidRPr="00D52DD0">
        <w:rPr>
          <w:rStyle w:val="Pogrubienie"/>
          <w:b w:val="0"/>
          <w:u w:val="single"/>
        </w:rPr>
        <w:t>nie stosuje się</w:t>
      </w:r>
      <w:r w:rsidRPr="00D52DD0">
        <w:rPr>
          <w:rStyle w:val="Pogrubienie"/>
          <w:b w:val="0"/>
        </w:rPr>
        <w:t xml:space="preserve"> przepisów ustawy z dnia 29 stycznia 2004 r. - Prawo zamówień publicznych.</w:t>
      </w:r>
    </w:p>
    <w:p w:rsidR="0010772D" w:rsidRDefault="0010772D" w:rsidP="00A26C67">
      <w:pPr>
        <w:rPr>
          <w:rStyle w:val="Pogrubienie"/>
          <w:b w:val="0"/>
        </w:rPr>
      </w:pPr>
    </w:p>
    <w:p w:rsidR="0010772D" w:rsidRDefault="0010772D" w:rsidP="002C381C">
      <w:pPr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</w:t>
      </w:r>
    </w:p>
    <w:p w:rsidR="0010772D" w:rsidRDefault="0010772D" w:rsidP="002C381C">
      <w:pPr>
        <w:spacing w:line="36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Łódz, dnia 14.12.2017 r.</w:t>
      </w:r>
    </w:p>
    <w:p w:rsidR="0010772D" w:rsidRPr="00713CF6" w:rsidRDefault="0010772D" w:rsidP="002C381C">
      <w:pPr>
        <w:spacing w:line="360" w:lineRule="auto"/>
        <w:rPr>
          <w:i/>
        </w:rPr>
      </w:pPr>
      <w:r w:rsidRPr="00D52DD0">
        <w:rPr>
          <w:b/>
          <w:bCs/>
        </w:rPr>
        <w:br/>
      </w:r>
      <w:r>
        <w:rPr>
          <w:b/>
          <w:bCs/>
        </w:rPr>
        <w:t xml:space="preserve">    </w:t>
      </w:r>
      <w:r w:rsidRPr="00713CF6">
        <w:rPr>
          <w:i/>
        </w:rPr>
        <w:t>PREZES ZARZĄDU GŁÓWNEGO</w:t>
      </w:r>
      <w:r>
        <w:rPr>
          <w:i/>
        </w:rPr>
        <w:t xml:space="preserve">                                           SKARBNIK</w:t>
      </w:r>
    </w:p>
    <w:p w:rsidR="0010772D" w:rsidRPr="00AF3077" w:rsidRDefault="0010772D" w:rsidP="002C381C">
      <w:pPr>
        <w:spacing w:line="360" w:lineRule="auto"/>
        <w:rPr>
          <w:rStyle w:val="Pogrubienie"/>
          <w:b w:val="0"/>
          <w:bCs w:val="0"/>
        </w:rPr>
      </w:pPr>
      <w:r w:rsidRPr="002C381C">
        <w:t xml:space="preserve">   Prof. dr hab. n. med. </w:t>
      </w:r>
      <w:r w:rsidRPr="002C381C">
        <w:rPr>
          <w:i/>
        </w:rPr>
        <w:t xml:space="preserve">Marek Synder                        </w:t>
      </w:r>
      <w:r w:rsidRPr="002C381C">
        <w:t xml:space="preserve">dr hab. n med. </w:t>
      </w:r>
      <w:r w:rsidRPr="002C381C">
        <w:rPr>
          <w:i/>
        </w:rPr>
        <w:t>Andrzej Borowski</w:t>
      </w:r>
      <w:r>
        <w:t xml:space="preserve"> </w:t>
      </w:r>
    </w:p>
    <w:p w:rsidR="0010772D" w:rsidRDefault="0010772D" w:rsidP="00A26C67">
      <w:pPr>
        <w:rPr>
          <w:rStyle w:val="Pogrubienie"/>
        </w:rPr>
      </w:pPr>
    </w:p>
    <w:sectPr w:rsidR="0010772D" w:rsidSect="00DE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C4923"/>
    <w:multiLevelType w:val="hybridMultilevel"/>
    <w:tmpl w:val="3F5A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99E6C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/>
  <w:rsids>
    <w:rsidRoot w:val="00647E68"/>
    <w:rsid w:val="0002071B"/>
    <w:rsid w:val="0002633A"/>
    <w:rsid w:val="00067165"/>
    <w:rsid w:val="0008557C"/>
    <w:rsid w:val="000B1B53"/>
    <w:rsid w:val="000D3D19"/>
    <w:rsid w:val="000D7489"/>
    <w:rsid w:val="000E4384"/>
    <w:rsid w:val="0010772D"/>
    <w:rsid w:val="00131109"/>
    <w:rsid w:val="00151A2C"/>
    <w:rsid w:val="001B1F2F"/>
    <w:rsid w:val="001D309B"/>
    <w:rsid w:val="001D3477"/>
    <w:rsid w:val="00226DAE"/>
    <w:rsid w:val="00273028"/>
    <w:rsid w:val="002C381C"/>
    <w:rsid w:val="002F3499"/>
    <w:rsid w:val="003541A2"/>
    <w:rsid w:val="00360A8C"/>
    <w:rsid w:val="003A5160"/>
    <w:rsid w:val="003E4E14"/>
    <w:rsid w:val="003F73E2"/>
    <w:rsid w:val="00403AE3"/>
    <w:rsid w:val="00410526"/>
    <w:rsid w:val="00415388"/>
    <w:rsid w:val="00436AC7"/>
    <w:rsid w:val="00452B5E"/>
    <w:rsid w:val="004867D9"/>
    <w:rsid w:val="004B521C"/>
    <w:rsid w:val="004D36BE"/>
    <w:rsid w:val="005601FC"/>
    <w:rsid w:val="00572E4B"/>
    <w:rsid w:val="005940FA"/>
    <w:rsid w:val="005B4D6A"/>
    <w:rsid w:val="00647E68"/>
    <w:rsid w:val="00686010"/>
    <w:rsid w:val="006A0A3F"/>
    <w:rsid w:val="006B7AF5"/>
    <w:rsid w:val="00707D32"/>
    <w:rsid w:val="00713B23"/>
    <w:rsid w:val="00713CF6"/>
    <w:rsid w:val="00736EC5"/>
    <w:rsid w:val="00755826"/>
    <w:rsid w:val="0075708B"/>
    <w:rsid w:val="008348C1"/>
    <w:rsid w:val="00873409"/>
    <w:rsid w:val="00880459"/>
    <w:rsid w:val="008E00DA"/>
    <w:rsid w:val="009005DE"/>
    <w:rsid w:val="00930A3C"/>
    <w:rsid w:val="00957C42"/>
    <w:rsid w:val="00967BE8"/>
    <w:rsid w:val="00990564"/>
    <w:rsid w:val="009B7390"/>
    <w:rsid w:val="009C55F1"/>
    <w:rsid w:val="009D47D3"/>
    <w:rsid w:val="00A26C67"/>
    <w:rsid w:val="00A53AB4"/>
    <w:rsid w:val="00A63B63"/>
    <w:rsid w:val="00A92DC1"/>
    <w:rsid w:val="00A95202"/>
    <w:rsid w:val="00A96F18"/>
    <w:rsid w:val="00AC452D"/>
    <w:rsid w:val="00AF3077"/>
    <w:rsid w:val="00AF6E0E"/>
    <w:rsid w:val="00B27A6C"/>
    <w:rsid w:val="00B36EAE"/>
    <w:rsid w:val="00B738B7"/>
    <w:rsid w:val="00BD5A3D"/>
    <w:rsid w:val="00BE40E9"/>
    <w:rsid w:val="00C06757"/>
    <w:rsid w:val="00C55DB3"/>
    <w:rsid w:val="00C6703C"/>
    <w:rsid w:val="00D07DBD"/>
    <w:rsid w:val="00D361CA"/>
    <w:rsid w:val="00D36FED"/>
    <w:rsid w:val="00D52DD0"/>
    <w:rsid w:val="00D53628"/>
    <w:rsid w:val="00DA2CD4"/>
    <w:rsid w:val="00DB58EF"/>
    <w:rsid w:val="00DD4443"/>
    <w:rsid w:val="00DE1952"/>
    <w:rsid w:val="00E04C56"/>
    <w:rsid w:val="00E27B1E"/>
    <w:rsid w:val="00E77A6D"/>
    <w:rsid w:val="00E8538C"/>
    <w:rsid w:val="00EA61A1"/>
    <w:rsid w:val="00F06F0C"/>
    <w:rsid w:val="00F074A8"/>
    <w:rsid w:val="00F17E91"/>
    <w:rsid w:val="00FA1AD1"/>
    <w:rsid w:val="00FC67D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A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647E6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47E68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uiPriority w:val="99"/>
    <w:rsid w:val="00647E68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647E68"/>
    <w:rPr>
      <w:rFonts w:cs="Times New Roman"/>
    </w:rPr>
  </w:style>
  <w:style w:type="paragraph" w:styleId="Akapitzlist">
    <w:name w:val="List Paragraph"/>
    <w:basedOn w:val="Normalny"/>
    <w:uiPriority w:val="99"/>
    <w:qFormat/>
    <w:rsid w:val="0002633A"/>
    <w:pPr>
      <w:ind w:left="720"/>
      <w:contextualSpacing/>
    </w:pPr>
  </w:style>
  <w:style w:type="paragraph" w:customStyle="1" w:styleId="Default">
    <w:name w:val="Default"/>
    <w:uiPriority w:val="99"/>
    <w:rsid w:val="00026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2806</Words>
  <Characters>16837</Characters>
  <Application>Microsoft Office Word</Application>
  <DocSecurity>0</DocSecurity>
  <Lines>140</Lines>
  <Paragraphs>39</Paragraphs>
  <ScaleCrop>false</ScaleCrop>
  <Company>UM Gliwice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…</dc:title>
  <dc:creator>or37</dc:creator>
  <cp:lastModifiedBy>Monika</cp:lastModifiedBy>
  <cp:revision>2</cp:revision>
  <dcterms:created xsi:type="dcterms:W3CDTF">2017-12-13T08:34:00Z</dcterms:created>
  <dcterms:modified xsi:type="dcterms:W3CDTF">2017-12-13T08:34:00Z</dcterms:modified>
</cp:coreProperties>
</file>